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756BFA99"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BB289F">
        <w:rPr>
          <w:rFonts w:ascii="Arial" w:hAnsi="Arial" w:cs="Arial"/>
          <w:b/>
          <w:sz w:val="24"/>
        </w:rPr>
        <w:t>4</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BB289F" w:rsidRPr="00BB289F">
        <w:rPr>
          <w:rFonts w:ascii="Arial" w:hAnsi="Arial" w:cs="Arial"/>
          <w:b/>
          <w:sz w:val="24"/>
        </w:rPr>
        <w:t>R1-2100660</w:t>
      </w:r>
      <w:r w:rsidR="00F23B98" w:rsidRPr="00F23B98">
        <w:rPr>
          <w:rFonts w:ascii="Arial" w:hAnsi="Arial" w:cs="Arial"/>
          <w:b/>
          <w:sz w:val="24"/>
        </w:rPr>
        <w:t xml:space="preserve"> </w:t>
      </w:r>
    </w:p>
    <w:p w14:paraId="0A419769" w14:textId="77777777" w:rsidR="00C80FA1" w:rsidRDefault="00C80FA1" w:rsidP="00C80FA1">
      <w:pPr>
        <w:spacing w:after="0"/>
        <w:ind w:left="1988" w:hanging="1988"/>
        <w:rPr>
          <w:rFonts w:ascii="Arial" w:eastAsia="Batang" w:hAnsi="Arial" w:cs="Arial"/>
          <w:b/>
          <w:bCs/>
          <w:sz w:val="24"/>
          <w:szCs w:val="24"/>
        </w:rPr>
      </w:pPr>
      <w:r w:rsidRPr="00785D82">
        <w:rPr>
          <w:rFonts w:ascii="Arial" w:eastAsia="Batang" w:hAnsi="Arial" w:cs="Arial"/>
          <w:b/>
          <w:bCs/>
          <w:sz w:val="24"/>
          <w:szCs w:val="24"/>
          <w:lang w:val="de-DE"/>
        </w:rPr>
        <w:t>e-Meeting, January 25</w:t>
      </w:r>
      <w:r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xml:space="preserve"> – February 5</w:t>
      </w:r>
      <w:r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7777777"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3F61F4" w:rsidRPr="003F61F4">
        <w:rPr>
          <w:rFonts w:ascii="Arial" w:hAnsi="Arial" w:cs="Arial"/>
          <w:b/>
          <w:sz w:val="24"/>
        </w:rPr>
        <w:t>On UE complexity reduction for RedCap devices</w:t>
      </w:r>
    </w:p>
    <w:p w14:paraId="7ED02BDB" w14:textId="1F3314F9"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45B828D6" w:rsidR="006D1697" w:rsidRDefault="006D1697" w:rsidP="00EA006F">
      <w:r>
        <w:t>At RAN plenary meeting #</w:t>
      </w:r>
      <w:r w:rsidR="00C80FA1">
        <w:t>90</w:t>
      </w:r>
      <w:r w:rsidR="005057DB">
        <w:t>-E</w:t>
      </w:r>
      <w:r>
        <w:t xml:space="preserve">, </w:t>
      </w:r>
      <w:r w:rsidR="00C80FA1">
        <w:t>a work</w:t>
      </w:r>
      <w:r>
        <w:t xml:space="preserve"> item (</w:t>
      </w:r>
      <w:r w:rsidR="00C80FA1">
        <w:t>W</w:t>
      </w:r>
      <w:r>
        <w:t xml:space="preserve">I) for the </w:t>
      </w:r>
      <w:r w:rsidRPr="00F77D77">
        <w:t xml:space="preserve">support of reduced capability NR devices was </w:t>
      </w:r>
      <w:r w:rsidR="00EB53A1">
        <w:t>approved</w:t>
      </w:r>
      <w:r w:rsidRPr="00F77D77">
        <w:t xml:space="preserve">, </w:t>
      </w:r>
      <w:r w:rsidR="005057DB">
        <w:t xml:space="preserve">and </w:t>
      </w:r>
      <w:r w:rsidRPr="00F77D77">
        <w:t>the following objective</w:t>
      </w:r>
      <w:r w:rsidR="00680085">
        <w:t>s</w:t>
      </w:r>
      <w:r>
        <w:t xml:space="preserve"> </w:t>
      </w:r>
      <w:r w:rsidR="00680085">
        <w:t xml:space="preserve">related to UE complexity reduction were </w:t>
      </w:r>
      <w:r>
        <w:t>identified</w:t>
      </w:r>
      <w:r w:rsidRPr="00F77D77">
        <w:t xml:space="preserve"> </w:t>
      </w:r>
      <w:r>
        <w:t xml:space="preserve">for the </w:t>
      </w:r>
      <w:r w:rsidR="00EB53A1">
        <w:t>W</w:t>
      </w:r>
      <w:r>
        <w:t>I</w:t>
      </w:r>
      <w:r w:rsidR="00680085">
        <w:t xml:space="preserve"> </w:t>
      </w:r>
      <w:r w:rsidR="00680085">
        <w:fldChar w:fldCharType="begin"/>
      </w:r>
      <w:r w:rsidR="00680085">
        <w:instrText xml:space="preserve"> REF _Ref40394454 \r \h </w:instrText>
      </w:r>
      <w:r w:rsidR="00680085">
        <w:fldChar w:fldCharType="separate"/>
      </w:r>
      <w:r w:rsidR="00680085">
        <w:t>[1]</w:t>
      </w:r>
      <w:r w:rsidR="00680085">
        <w:fldChar w:fldCharType="end"/>
      </w:r>
      <w:r w:rsidR="00680085">
        <w:t>:</w:t>
      </w:r>
    </w:p>
    <w:tbl>
      <w:tblPr>
        <w:tblStyle w:val="TableGrid"/>
        <w:tblW w:w="0" w:type="auto"/>
        <w:tblLook w:val="04A0" w:firstRow="1" w:lastRow="0" w:firstColumn="1" w:lastColumn="0" w:noHBand="0" w:noVBand="1"/>
      </w:tblPr>
      <w:tblGrid>
        <w:gridCol w:w="9350"/>
      </w:tblGrid>
      <w:tr w:rsidR="00C50EBF" w14:paraId="7B7479CB" w14:textId="77777777" w:rsidTr="00C50EBF">
        <w:tc>
          <w:tcPr>
            <w:tcW w:w="9350" w:type="dxa"/>
          </w:tcPr>
          <w:p w14:paraId="6505C53D" w14:textId="77777777" w:rsidR="005307D2" w:rsidRPr="005307D2" w:rsidRDefault="005307D2" w:rsidP="005307D2">
            <w:pPr>
              <w:pStyle w:val="B1"/>
              <w:numPr>
                <w:ilvl w:val="0"/>
                <w:numId w:val="32"/>
              </w:numPr>
              <w:overflowPunct w:val="0"/>
              <w:autoSpaceDE w:val="0"/>
              <w:autoSpaceDN w:val="0"/>
              <w:adjustRightInd w:val="0"/>
              <w:jc w:val="both"/>
              <w:textAlignment w:val="baseline"/>
              <w:rPr>
                <w:rFonts w:eastAsia="SimSun"/>
                <w:i/>
                <w:iCs/>
                <w:lang w:val="en-US" w:eastAsia="ja-JP"/>
              </w:rPr>
            </w:pPr>
            <w:r w:rsidRPr="005307D2">
              <w:rPr>
                <w:rFonts w:eastAsia="SimSun"/>
                <w:i/>
                <w:iCs/>
                <w:lang w:val="en-US" w:eastAsia="ja-JP"/>
              </w:rPr>
              <w:t>Specify support for the following UE complexity reduction features [RAN1, RAN4]:</w:t>
            </w:r>
          </w:p>
          <w:p w14:paraId="296C99CA" w14:textId="77777777" w:rsidR="005307D2" w:rsidRPr="005307D2" w:rsidRDefault="005307D2" w:rsidP="005307D2">
            <w:pPr>
              <w:pStyle w:val="BodyText"/>
              <w:widowControl/>
              <w:numPr>
                <w:ilvl w:val="1"/>
                <w:numId w:val="32"/>
              </w:numPr>
              <w:overflowPunct w:val="0"/>
              <w:autoSpaceDE/>
              <w:autoSpaceDN/>
              <w:adjustRightInd/>
              <w:snapToGrid/>
              <w:rPr>
                <w:rFonts w:ascii="Times" w:hAnsi="Times" w:cs="Times"/>
                <w:b/>
                <w:bCs/>
                <w:i/>
                <w:iCs/>
                <w:szCs w:val="22"/>
              </w:rPr>
            </w:pPr>
            <w:r w:rsidRPr="005307D2">
              <w:rPr>
                <w:rFonts w:ascii="Times" w:hAnsi="Times" w:cs="Times"/>
                <w:bCs/>
                <w:i/>
                <w:iCs/>
                <w:szCs w:val="22"/>
              </w:rPr>
              <w:t>Reduced maximum UE bandwidth:</w:t>
            </w:r>
          </w:p>
          <w:p w14:paraId="4654B20D" w14:textId="77777777" w:rsidR="005307D2" w:rsidRPr="005307D2" w:rsidRDefault="005307D2" w:rsidP="005307D2">
            <w:pPr>
              <w:pStyle w:val="BodyText"/>
              <w:widowControl/>
              <w:numPr>
                <w:ilvl w:val="2"/>
                <w:numId w:val="32"/>
              </w:numPr>
              <w:overflowPunct w:val="0"/>
              <w:autoSpaceDE/>
              <w:autoSpaceDN/>
              <w:adjustRightInd/>
              <w:snapToGrid/>
              <w:rPr>
                <w:rFonts w:ascii="Times" w:hAnsi="Times" w:cs="Times"/>
                <w:b/>
                <w:bCs/>
                <w:i/>
                <w:iCs/>
                <w:szCs w:val="22"/>
              </w:rPr>
            </w:pPr>
            <w:r w:rsidRPr="005307D2">
              <w:rPr>
                <w:rFonts w:ascii="Times" w:hAnsi="Times" w:cs="Times"/>
                <w:bCs/>
                <w:i/>
                <w:iCs/>
                <w:szCs w:val="22"/>
              </w:rPr>
              <w:t>Maximum bandwidth of an FR1 RedCap UE during and after initial access of 20 MHz</w:t>
            </w:r>
            <w:r w:rsidRPr="005307D2">
              <w:rPr>
                <w:i/>
                <w:iCs/>
              </w:rPr>
              <w:t xml:space="preserve"> </w:t>
            </w:r>
            <w:r w:rsidRPr="005307D2">
              <w:rPr>
                <w:rFonts w:ascii="Times" w:hAnsi="Times" w:cs="Times"/>
                <w:bCs/>
                <w:i/>
                <w:iCs/>
                <w:szCs w:val="22"/>
              </w:rPr>
              <w:t>is supported. The possibility of, and any associated conditions for, optional support of a wider bandwidth up to 40MHz after initial access for this case will be further discussed at RAN#91e.</w:t>
            </w:r>
          </w:p>
          <w:p w14:paraId="3A3F6421" w14:textId="77777777" w:rsidR="005307D2" w:rsidRPr="005307D2" w:rsidRDefault="005307D2" w:rsidP="005307D2">
            <w:pPr>
              <w:pStyle w:val="BodyText"/>
              <w:widowControl/>
              <w:numPr>
                <w:ilvl w:val="2"/>
                <w:numId w:val="32"/>
              </w:numPr>
              <w:overflowPunct w:val="0"/>
              <w:autoSpaceDE/>
              <w:autoSpaceDN/>
              <w:adjustRightInd/>
              <w:snapToGrid/>
              <w:rPr>
                <w:rFonts w:ascii="Times" w:hAnsi="Times" w:cs="Times"/>
                <w:b/>
                <w:bCs/>
                <w:i/>
                <w:iCs/>
                <w:szCs w:val="22"/>
              </w:rPr>
            </w:pPr>
            <w:r w:rsidRPr="005307D2">
              <w:rPr>
                <w:rFonts w:ascii="Times" w:hAnsi="Times" w:cs="Times"/>
                <w:bCs/>
                <w:i/>
                <w:iCs/>
                <w:szCs w:val="22"/>
              </w:rPr>
              <w:t>Maximum bandwidth of an FR2 RedCap UE during and after initial access is 100 MHz</w:t>
            </w:r>
          </w:p>
          <w:p w14:paraId="2CF123CD" w14:textId="77777777" w:rsidR="005307D2" w:rsidRPr="005307D2" w:rsidRDefault="005307D2" w:rsidP="005307D2">
            <w:pPr>
              <w:pStyle w:val="BodyText"/>
              <w:widowControl/>
              <w:numPr>
                <w:ilvl w:val="1"/>
                <w:numId w:val="32"/>
              </w:numPr>
              <w:overflowPunct w:val="0"/>
              <w:autoSpaceDE/>
              <w:autoSpaceDN/>
              <w:adjustRightInd/>
              <w:snapToGrid/>
              <w:rPr>
                <w:b/>
                <w:i/>
                <w:iCs/>
              </w:rPr>
            </w:pPr>
            <w:r w:rsidRPr="005307D2">
              <w:rPr>
                <w:i/>
                <w:iCs/>
              </w:rPr>
              <w:t>Reduced minimum number of Rx branches:</w:t>
            </w:r>
          </w:p>
          <w:p w14:paraId="39F732D5" w14:textId="77777777" w:rsidR="005307D2" w:rsidRPr="005307D2" w:rsidRDefault="005307D2" w:rsidP="005307D2">
            <w:pPr>
              <w:pStyle w:val="BodyText"/>
              <w:widowControl/>
              <w:numPr>
                <w:ilvl w:val="2"/>
                <w:numId w:val="32"/>
              </w:numPr>
              <w:overflowPunct w:val="0"/>
              <w:autoSpaceDE/>
              <w:autoSpaceDN/>
              <w:adjustRightInd/>
              <w:snapToGrid/>
              <w:rPr>
                <w:b/>
                <w:i/>
                <w:iCs/>
              </w:rPr>
            </w:pPr>
            <w:r w:rsidRPr="005307D2">
              <w:rPr>
                <w:i/>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B65FA88" w14:textId="77777777" w:rsidR="005307D2" w:rsidRPr="005307D2" w:rsidRDefault="005307D2" w:rsidP="005307D2">
            <w:pPr>
              <w:pStyle w:val="BodyText"/>
              <w:widowControl/>
              <w:numPr>
                <w:ilvl w:val="2"/>
                <w:numId w:val="32"/>
              </w:numPr>
              <w:overflowPunct w:val="0"/>
              <w:autoSpaceDE/>
              <w:autoSpaceDN/>
              <w:adjustRightInd/>
              <w:snapToGrid/>
              <w:rPr>
                <w:b/>
                <w:i/>
                <w:iCs/>
              </w:rPr>
            </w:pPr>
            <w:bookmarkStart w:id="2" w:name="_Hlk58502022"/>
            <w:r w:rsidRPr="005307D2">
              <w:rPr>
                <w:i/>
                <w:iCs/>
              </w:rPr>
              <w:t xml:space="preserve">For frequency bands where a legacy NR UE (other than 2-Rx vehicular UE) is required to be equipped with a minimum of 4 Rx </w:t>
            </w:r>
            <w:bookmarkEnd w:id="2"/>
            <w:r w:rsidRPr="005307D2">
              <w:rPr>
                <w:i/>
                <w:iCs/>
              </w:rPr>
              <w:t xml:space="preserve">antenna ports, the minimum number of Rx </w:t>
            </w:r>
            <w:bookmarkStart w:id="3" w:name="_Hlk58574559"/>
            <w:r w:rsidRPr="005307D2">
              <w:rPr>
                <w:i/>
                <w:iCs/>
              </w:rPr>
              <w:t xml:space="preserve">branches </w:t>
            </w:r>
            <w:bookmarkEnd w:id="3"/>
            <w:r w:rsidRPr="005307D2">
              <w:rPr>
                <w:i/>
                <w:iCs/>
              </w:rPr>
              <w:t>supported by specification for a RedCap UE will be decided at RAN#91e; hence no specific work for these frequency bands will be done before RAN#91e.</w:t>
            </w:r>
          </w:p>
          <w:p w14:paraId="7249157C" w14:textId="77777777" w:rsidR="005307D2" w:rsidRPr="005307D2" w:rsidRDefault="005307D2" w:rsidP="005307D2">
            <w:pPr>
              <w:pStyle w:val="BodyText"/>
              <w:widowControl/>
              <w:numPr>
                <w:ilvl w:val="1"/>
                <w:numId w:val="32"/>
              </w:numPr>
              <w:overflowPunct w:val="0"/>
              <w:autoSpaceDE/>
              <w:autoSpaceDN/>
              <w:adjustRightInd/>
              <w:snapToGrid/>
              <w:rPr>
                <w:b/>
                <w:bCs/>
                <w:i/>
                <w:iCs/>
              </w:rPr>
            </w:pPr>
            <w:r w:rsidRPr="005307D2">
              <w:rPr>
                <w:bCs/>
                <w:i/>
                <w:iCs/>
              </w:rPr>
              <w:t>Maximum number of DL MIMO layers:</w:t>
            </w:r>
          </w:p>
          <w:p w14:paraId="78CA2D54" w14:textId="77777777" w:rsidR="005307D2" w:rsidRPr="005307D2" w:rsidRDefault="005307D2" w:rsidP="005307D2">
            <w:pPr>
              <w:pStyle w:val="BodyText"/>
              <w:widowControl/>
              <w:numPr>
                <w:ilvl w:val="2"/>
                <w:numId w:val="32"/>
              </w:numPr>
              <w:overflowPunct w:val="0"/>
              <w:autoSpaceDE/>
              <w:autoSpaceDN/>
              <w:adjustRightInd/>
              <w:snapToGrid/>
              <w:rPr>
                <w:b/>
                <w:bCs/>
                <w:i/>
                <w:iCs/>
              </w:rPr>
            </w:pPr>
            <w:r w:rsidRPr="005307D2">
              <w:rPr>
                <w:bCs/>
                <w:i/>
                <w:iCs/>
              </w:rPr>
              <w:t xml:space="preserve">For a RedCap UE with 1 Rx </w:t>
            </w:r>
            <w:r w:rsidRPr="005307D2">
              <w:rPr>
                <w:i/>
                <w:iCs/>
              </w:rPr>
              <w:t>branch</w:t>
            </w:r>
            <w:r w:rsidRPr="005307D2">
              <w:rPr>
                <w:bCs/>
                <w:i/>
                <w:iCs/>
              </w:rPr>
              <w:t>, 1 DL MIMO layer is supported.</w:t>
            </w:r>
          </w:p>
          <w:p w14:paraId="7F39F64F" w14:textId="77777777" w:rsidR="005307D2" w:rsidRPr="005307D2" w:rsidRDefault="005307D2" w:rsidP="005307D2">
            <w:pPr>
              <w:pStyle w:val="BodyText"/>
              <w:widowControl/>
              <w:numPr>
                <w:ilvl w:val="2"/>
                <w:numId w:val="32"/>
              </w:numPr>
              <w:overflowPunct w:val="0"/>
              <w:autoSpaceDE/>
              <w:autoSpaceDN/>
              <w:adjustRightInd/>
              <w:snapToGrid/>
              <w:rPr>
                <w:b/>
                <w:bCs/>
                <w:i/>
                <w:iCs/>
              </w:rPr>
            </w:pPr>
            <w:r w:rsidRPr="005307D2">
              <w:rPr>
                <w:bCs/>
                <w:i/>
                <w:iCs/>
              </w:rPr>
              <w:t xml:space="preserve">For a RedCap UE with 2 Rx </w:t>
            </w:r>
            <w:r w:rsidRPr="005307D2">
              <w:rPr>
                <w:i/>
                <w:iCs/>
              </w:rPr>
              <w:t>branches</w:t>
            </w:r>
            <w:r w:rsidRPr="005307D2">
              <w:rPr>
                <w:bCs/>
                <w:i/>
                <w:iCs/>
              </w:rPr>
              <w:t>, 2 DL MIMO layers are supported.</w:t>
            </w:r>
          </w:p>
          <w:p w14:paraId="6DAB2C35" w14:textId="77777777" w:rsidR="005307D2" w:rsidRPr="005307D2" w:rsidRDefault="005307D2" w:rsidP="005307D2">
            <w:pPr>
              <w:pStyle w:val="BodyText"/>
              <w:widowControl/>
              <w:numPr>
                <w:ilvl w:val="1"/>
                <w:numId w:val="32"/>
              </w:numPr>
              <w:overflowPunct w:val="0"/>
              <w:autoSpaceDE/>
              <w:autoSpaceDN/>
              <w:adjustRightInd/>
              <w:snapToGrid/>
              <w:rPr>
                <w:b/>
                <w:bCs/>
                <w:i/>
                <w:iCs/>
              </w:rPr>
            </w:pPr>
            <w:r w:rsidRPr="005307D2">
              <w:rPr>
                <w:bCs/>
                <w:i/>
                <w:iCs/>
              </w:rPr>
              <w:t>Relaxed maximum modulation order:</w:t>
            </w:r>
          </w:p>
          <w:p w14:paraId="5ACBE2AA" w14:textId="77777777" w:rsidR="005307D2" w:rsidRPr="005307D2" w:rsidRDefault="005307D2" w:rsidP="005307D2">
            <w:pPr>
              <w:pStyle w:val="BodyText"/>
              <w:widowControl/>
              <w:numPr>
                <w:ilvl w:val="2"/>
                <w:numId w:val="32"/>
              </w:numPr>
              <w:overflowPunct w:val="0"/>
              <w:autoSpaceDE/>
              <w:autoSpaceDN/>
              <w:adjustRightInd/>
              <w:snapToGrid/>
              <w:rPr>
                <w:b/>
                <w:bCs/>
                <w:i/>
                <w:iCs/>
              </w:rPr>
            </w:pPr>
            <w:r w:rsidRPr="005307D2">
              <w:rPr>
                <w:bCs/>
                <w:i/>
                <w:iCs/>
              </w:rPr>
              <w:t>Support of 256QAM in DL is optional (instead of mandatory) for an FR1 RedCap UE.</w:t>
            </w:r>
          </w:p>
          <w:p w14:paraId="5AC385DF" w14:textId="77777777" w:rsidR="005307D2" w:rsidRPr="005307D2" w:rsidRDefault="005307D2" w:rsidP="005307D2">
            <w:pPr>
              <w:pStyle w:val="BodyText"/>
              <w:widowControl/>
              <w:numPr>
                <w:ilvl w:val="2"/>
                <w:numId w:val="32"/>
              </w:numPr>
              <w:overflowPunct w:val="0"/>
              <w:autoSpaceDE/>
              <w:autoSpaceDN/>
              <w:adjustRightInd/>
              <w:snapToGrid/>
              <w:rPr>
                <w:bCs/>
                <w:i/>
                <w:iCs/>
              </w:rPr>
            </w:pPr>
            <w:r w:rsidRPr="005307D2">
              <w:rPr>
                <w:bCs/>
                <w:i/>
                <w:iCs/>
              </w:rPr>
              <w:t>No other relaxations of maximum modulation order are specified for a RedCap UE.</w:t>
            </w:r>
          </w:p>
          <w:p w14:paraId="19F3AE5B" w14:textId="77777777" w:rsidR="005307D2" w:rsidRPr="005307D2" w:rsidRDefault="005307D2" w:rsidP="005307D2">
            <w:pPr>
              <w:pStyle w:val="BodyText"/>
              <w:widowControl/>
              <w:numPr>
                <w:ilvl w:val="1"/>
                <w:numId w:val="32"/>
              </w:numPr>
              <w:overflowPunct w:val="0"/>
              <w:autoSpaceDE/>
              <w:autoSpaceDN/>
              <w:adjustRightInd/>
              <w:snapToGrid/>
              <w:rPr>
                <w:bCs/>
                <w:i/>
                <w:iCs/>
              </w:rPr>
            </w:pPr>
            <w:r w:rsidRPr="005307D2">
              <w:rPr>
                <w:bCs/>
                <w:i/>
                <w:iCs/>
              </w:rPr>
              <w:t>Duplex operation:</w:t>
            </w:r>
          </w:p>
          <w:p w14:paraId="77F42045" w14:textId="77777777" w:rsidR="00C50EBF" w:rsidRDefault="005307D2" w:rsidP="005307D2">
            <w:pPr>
              <w:pStyle w:val="BodyText"/>
              <w:widowControl/>
              <w:numPr>
                <w:ilvl w:val="2"/>
                <w:numId w:val="32"/>
              </w:numPr>
              <w:overflowPunct w:val="0"/>
              <w:autoSpaceDE/>
              <w:autoSpaceDN/>
              <w:adjustRightInd/>
              <w:snapToGrid/>
              <w:rPr>
                <w:bCs/>
                <w:i/>
                <w:iCs/>
              </w:rPr>
            </w:pPr>
            <w:r w:rsidRPr="005307D2">
              <w:rPr>
                <w:bCs/>
                <w:i/>
                <w:iCs/>
              </w:rPr>
              <w:t>HD-FDD type A with the minimum specification impact (Note that FD-FDD and TDD are also supported.)</w:t>
            </w:r>
          </w:p>
          <w:p w14:paraId="627FD345" w14:textId="77777777" w:rsidR="00207D91" w:rsidRDefault="00207D91" w:rsidP="00F03E25">
            <w:pPr>
              <w:pStyle w:val="B2"/>
              <w:ind w:left="0" w:firstLine="0"/>
              <w:jc w:val="both"/>
              <w:rPr>
                <w:rFonts w:eastAsia="SimSun"/>
                <w:i/>
                <w:iCs/>
                <w:lang w:val="en-US" w:eastAsia="ja-JP"/>
              </w:rPr>
            </w:pPr>
            <w:r>
              <w:rPr>
                <w:rFonts w:eastAsia="SimSun"/>
                <w:i/>
                <w:iCs/>
                <w:lang w:val="en-US" w:eastAsia="ja-JP"/>
              </w:rPr>
              <w:t>…</w:t>
            </w:r>
          </w:p>
          <w:p w14:paraId="6B86F56E" w14:textId="3DFE5E98" w:rsidR="00F03E25" w:rsidRPr="00F03E25" w:rsidRDefault="00F03E25" w:rsidP="00F03E25">
            <w:pPr>
              <w:pStyle w:val="B2"/>
              <w:ind w:left="0" w:firstLine="0"/>
              <w:jc w:val="both"/>
              <w:rPr>
                <w:rFonts w:eastAsia="SimSun"/>
                <w:i/>
                <w:iCs/>
                <w:lang w:val="en-US" w:eastAsia="ja-JP"/>
              </w:rPr>
            </w:pPr>
            <w:r w:rsidRPr="00F03E25">
              <w:rPr>
                <w:rFonts w:eastAsia="SimSun"/>
                <w:i/>
                <w:iCs/>
                <w:lang w:val="en-US" w:eastAsia="ja-JP"/>
              </w:rPr>
              <w:t>Notes:</w:t>
            </w:r>
          </w:p>
          <w:p w14:paraId="33827705" w14:textId="77777777" w:rsidR="00F03E25" w:rsidRPr="00F03E25" w:rsidRDefault="00F03E25" w:rsidP="00F03E25">
            <w:pPr>
              <w:pStyle w:val="B1"/>
              <w:numPr>
                <w:ilvl w:val="0"/>
                <w:numId w:val="32"/>
              </w:numPr>
              <w:overflowPunct w:val="0"/>
              <w:autoSpaceDE w:val="0"/>
              <w:autoSpaceDN w:val="0"/>
              <w:adjustRightInd w:val="0"/>
              <w:ind w:left="720"/>
              <w:jc w:val="both"/>
              <w:textAlignment w:val="baseline"/>
              <w:rPr>
                <w:rFonts w:eastAsia="SimSun"/>
                <w:i/>
                <w:iCs/>
                <w:lang w:val="en-US" w:eastAsia="ja-JP"/>
              </w:rPr>
            </w:pPr>
            <w:r w:rsidRPr="00F03E25">
              <w:rPr>
                <w:rFonts w:eastAsia="SimSun"/>
                <w:i/>
                <w:iCs/>
                <w:lang w:val="en-US" w:eastAsia="ja-JP"/>
              </w:rPr>
              <w:t>Rel-15 SSB bandwidth is reused and L1 changes minimized.</w:t>
            </w:r>
          </w:p>
          <w:p w14:paraId="2F1CD09C" w14:textId="77777777" w:rsidR="00F03E25" w:rsidRPr="00F03E25" w:rsidRDefault="00F03E25" w:rsidP="00F03E25">
            <w:pPr>
              <w:pStyle w:val="B1"/>
              <w:numPr>
                <w:ilvl w:val="0"/>
                <w:numId w:val="32"/>
              </w:numPr>
              <w:overflowPunct w:val="0"/>
              <w:autoSpaceDE w:val="0"/>
              <w:autoSpaceDN w:val="0"/>
              <w:adjustRightInd w:val="0"/>
              <w:ind w:left="720"/>
              <w:jc w:val="both"/>
              <w:textAlignment w:val="baseline"/>
              <w:rPr>
                <w:rFonts w:eastAsia="SimSun"/>
                <w:i/>
                <w:iCs/>
                <w:lang w:val="en-US" w:eastAsia="ja-JP"/>
              </w:rPr>
            </w:pPr>
            <w:r w:rsidRPr="00F03E25">
              <w:rPr>
                <w:rFonts w:eastAsia="SimSun"/>
                <w:i/>
                <w:iCs/>
                <w:lang w:val="en-US" w:eastAsia="ja-JP"/>
              </w:rPr>
              <w:t>The work defined as part of this WI is not to overlap with LPWA use cases.</w:t>
            </w:r>
          </w:p>
          <w:p w14:paraId="0F2E09E5" w14:textId="77777777" w:rsidR="00F03E25" w:rsidRPr="00207D91" w:rsidRDefault="00F03E25" w:rsidP="00F03E25">
            <w:pPr>
              <w:pStyle w:val="B1"/>
              <w:numPr>
                <w:ilvl w:val="0"/>
                <w:numId w:val="32"/>
              </w:numPr>
              <w:overflowPunct w:val="0"/>
              <w:autoSpaceDE w:val="0"/>
              <w:autoSpaceDN w:val="0"/>
              <w:adjustRightInd w:val="0"/>
              <w:ind w:left="720"/>
              <w:jc w:val="both"/>
              <w:textAlignment w:val="baseline"/>
              <w:rPr>
                <w:rFonts w:eastAsia="SimSun"/>
                <w:i/>
                <w:iCs/>
                <w:lang w:val="en-US" w:eastAsia="ja-JP"/>
              </w:rPr>
            </w:pPr>
            <w:r w:rsidRPr="00F03E25">
              <w:rPr>
                <w:rFonts w:eastAsia="SimSun"/>
                <w:i/>
                <w:iCs/>
                <w:lang w:val="en-US" w:eastAsia="ja-JP"/>
              </w:rPr>
              <w:lastRenderedPageBreak/>
              <w:t>Coexistence with non-RedCap UEs is to</w:t>
            </w:r>
            <w:r w:rsidRPr="00207D91">
              <w:rPr>
                <w:rFonts w:eastAsia="SimSun"/>
                <w:i/>
                <w:iCs/>
                <w:lang w:val="en-US" w:eastAsia="ja-JP"/>
              </w:rPr>
              <w:t xml:space="preserve"> be ensured.</w:t>
            </w:r>
          </w:p>
          <w:p w14:paraId="5A537529" w14:textId="77777777" w:rsidR="00207D91" w:rsidRPr="00207D91" w:rsidRDefault="00207D91" w:rsidP="00207D91">
            <w:pPr>
              <w:pStyle w:val="B1"/>
              <w:numPr>
                <w:ilvl w:val="0"/>
                <w:numId w:val="32"/>
              </w:numPr>
              <w:overflowPunct w:val="0"/>
              <w:autoSpaceDE w:val="0"/>
              <w:autoSpaceDN w:val="0"/>
              <w:adjustRightInd w:val="0"/>
              <w:ind w:left="720"/>
              <w:jc w:val="both"/>
              <w:textAlignment w:val="baseline"/>
              <w:rPr>
                <w:rFonts w:eastAsia="SimSun"/>
                <w:i/>
                <w:iCs/>
                <w:lang w:val="en-US" w:eastAsia="ja-JP"/>
              </w:rPr>
            </w:pPr>
            <w:r w:rsidRPr="00207D91">
              <w:rPr>
                <w:rFonts w:eastAsia="SimSun"/>
                <w:i/>
                <w:iCs/>
                <w:lang w:val="en-US" w:eastAsia="ja-JP"/>
              </w:rPr>
              <w:t>This WI focuses on SA mode and single connectivity with operation in a single band at a time.</w:t>
            </w:r>
          </w:p>
          <w:p w14:paraId="4EC28042" w14:textId="77777777" w:rsidR="00207D91" w:rsidRPr="00207D91" w:rsidRDefault="00207D91" w:rsidP="00207D91">
            <w:pPr>
              <w:pStyle w:val="B1"/>
              <w:numPr>
                <w:ilvl w:val="0"/>
                <w:numId w:val="32"/>
              </w:numPr>
              <w:overflowPunct w:val="0"/>
              <w:autoSpaceDE w:val="0"/>
              <w:autoSpaceDN w:val="0"/>
              <w:adjustRightInd w:val="0"/>
              <w:ind w:left="720"/>
              <w:jc w:val="both"/>
              <w:textAlignment w:val="baseline"/>
              <w:rPr>
                <w:rFonts w:eastAsia="SimSun"/>
                <w:i/>
                <w:iCs/>
                <w:lang w:val="en-US" w:eastAsia="ja-JP"/>
              </w:rPr>
            </w:pPr>
            <w:r w:rsidRPr="00207D91">
              <w:rPr>
                <w:i/>
                <w:iCs/>
              </w:rPr>
              <w:t>The work in other WGs than RAN1 starts after RAN#91e.</w:t>
            </w:r>
          </w:p>
          <w:p w14:paraId="43324B03" w14:textId="4518536D" w:rsidR="00741581" w:rsidRPr="00207D91" w:rsidRDefault="00207D91" w:rsidP="00207D91">
            <w:pPr>
              <w:pStyle w:val="B1"/>
              <w:numPr>
                <w:ilvl w:val="0"/>
                <w:numId w:val="32"/>
              </w:numPr>
              <w:overflowPunct w:val="0"/>
              <w:autoSpaceDE w:val="0"/>
              <w:autoSpaceDN w:val="0"/>
              <w:adjustRightInd w:val="0"/>
              <w:ind w:left="720"/>
              <w:jc w:val="both"/>
              <w:textAlignment w:val="baseline"/>
              <w:rPr>
                <w:rFonts w:eastAsia="SimSun"/>
                <w:lang w:val="en-US" w:eastAsia="ja-JP"/>
              </w:rPr>
            </w:pPr>
            <w:bookmarkStart w:id="4" w:name="_Hlk58575355"/>
            <w:r w:rsidRPr="00207D91">
              <w:rPr>
                <w:i/>
                <w:iCs/>
              </w:rPr>
              <w:t>The appropriate WI for handling of any potential coverage recovery aspects related to RedCap UEs devices will be considered at RAN#91e.</w:t>
            </w:r>
            <w:bookmarkEnd w:id="4"/>
          </w:p>
        </w:tc>
      </w:tr>
    </w:tbl>
    <w:p w14:paraId="137535B8" w14:textId="77777777" w:rsidR="00C00F61" w:rsidRPr="00C50EBF" w:rsidRDefault="00C00F61" w:rsidP="00C50EBF">
      <w:pPr>
        <w:spacing w:after="160" w:line="259" w:lineRule="auto"/>
        <w:ind w:right="-99"/>
        <w:rPr>
          <w:sz w:val="20"/>
          <w:szCs w:val="20"/>
          <w:lang w:val="en-GB"/>
        </w:rPr>
      </w:pPr>
    </w:p>
    <w:p w14:paraId="2A69BAA6" w14:textId="0698E00D" w:rsidR="00F23B98" w:rsidRPr="001E2DC5"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910043">
        <w:rPr>
          <w:rFonts w:eastAsia="Malgun Gothic"/>
          <w:lang w:eastAsia="ko-KR"/>
        </w:rPr>
        <w:t xml:space="preserve">the normative specification work necessary </w:t>
      </w:r>
      <w:r w:rsidR="00F14EA5">
        <w:rPr>
          <w:rFonts w:eastAsia="Malgun Gothic"/>
          <w:lang w:eastAsia="ko-KR"/>
        </w:rPr>
        <w:t xml:space="preserve">for efficient support of RedCap UEs in </w:t>
      </w:r>
      <w:r w:rsidR="00AB0405">
        <w:rPr>
          <w:rFonts w:eastAsia="Malgun Gothic"/>
          <w:lang w:eastAsia="ko-KR"/>
        </w:rPr>
        <w:t xml:space="preserve">existing and future NR deployments with minimal impact to non-RedCap UEs. </w:t>
      </w:r>
      <w:r w:rsidR="00AB0405" w:rsidRPr="00D83A9D">
        <w:rPr>
          <w:rFonts w:eastAsia="Malgun Gothic"/>
          <w:lang w:eastAsia="ko-KR"/>
        </w:rPr>
        <w:t xml:space="preserve">Our initial views on higher layer related considerations are presented in </w:t>
      </w:r>
      <w:r w:rsidR="00D83A9D" w:rsidRPr="00D83A9D">
        <w:rPr>
          <w:rFonts w:eastAsia="Malgun Gothic"/>
          <w:lang w:eastAsia="ko-KR"/>
        </w:rPr>
        <w:t xml:space="preserve">our companion paper in </w:t>
      </w:r>
      <w:r w:rsidR="006F5237">
        <w:rPr>
          <w:rFonts w:eastAsia="Malgun Gothic"/>
          <w:lang w:eastAsia="ko-KR"/>
        </w:rPr>
        <w:fldChar w:fldCharType="begin"/>
      </w:r>
      <w:r w:rsidR="006F5237">
        <w:rPr>
          <w:rFonts w:eastAsia="Malgun Gothic"/>
          <w:lang w:eastAsia="ko-KR"/>
        </w:rPr>
        <w:instrText xml:space="preserve"> REF _Ref61860193 \r \h </w:instrText>
      </w:r>
      <w:r w:rsidR="006F5237">
        <w:rPr>
          <w:rFonts w:eastAsia="Malgun Gothic"/>
          <w:lang w:eastAsia="ko-KR"/>
        </w:rPr>
      </w:r>
      <w:r w:rsidR="006F5237">
        <w:rPr>
          <w:rFonts w:eastAsia="Malgun Gothic"/>
          <w:lang w:eastAsia="ko-KR"/>
        </w:rPr>
        <w:fldChar w:fldCharType="separate"/>
      </w:r>
      <w:r w:rsidR="006F5237">
        <w:rPr>
          <w:rFonts w:eastAsia="Malgun Gothic"/>
          <w:lang w:eastAsia="ko-KR"/>
        </w:rPr>
        <w:t>[2]</w:t>
      </w:r>
      <w:r w:rsidR="006F5237">
        <w:rPr>
          <w:rFonts w:eastAsia="Malgun Gothic"/>
          <w:lang w:eastAsia="ko-KR"/>
        </w:rPr>
        <w:fldChar w:fldCharType="end"/>
      </w:r>
      <w:r w:rsidR="00D83A9D" w:rsidRPr="00D83A9D">
        <w:rPr>
          <w:rFonts w:eastAsia="Malgun Gothic"/>
          <w:lang w:eastAsia="ko-KR"/>
        </w:rPr>
        <w:t>.</w:t>
      </w:r>
    </w:p>
    <w:p w14:paraId="796EB1BA" w14:textId="3FBFB609" w:rsidR="007C1B49" w:rsidRDefault="007C1B49"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5" w:name="_Ref61879091"/>
      <w:bookmarkStart w:id="6" w:name="_Ref53792937"/>
      <w:r w:rsidRPr="00005F7B">
        <w:rPr>
          <w:rFonts w:ascii="Arial" w:hAnsi="Arial"/>
          <w:b w:val="0"/>
          <w:bCs w:val="0"/>
          <w:sz w:val="36"/>
          <w:szCs w:val="20"/>
        </w:rPr>
        <w:t xml:space="preserve">Reduced </w:t>
      </w:r>
      <w:r>
        <w:rPr>
          <w:rFonts w:ascii="Arial" w:hAnsi="Arial"/>
          <w:b w:val="0"/>
          <w:bCs w:val="0"/>
          <w:sz w:val="36"/>
          <w:szCs w:val="20"/>
        </w:rPr>
        <w:t>maximum UE BW</w:t>
      </w:r>
      <w:bookmarkEnd w:id="5"/>
    </w:p>
    <w:p w14:paraId="6FE8F7CB" w14:textId="77777777" w:rsidR="00B11521" w:rsidRDefault="00B11521" w:rsidP="00A35761"/>
    <w:p w14:paraId="155A82F4" w14:textId="48FB689C" w:rsidR="00900581" w:rsidRDefault="000546FE" w:rsidP="00A35761">
      <w:r>
        <w:t>For FR1 bands, m</w:t>
      </w:r>
      <w:r w:rsidR="005A797A" w:rsidRPr="005A797A">
        <w:t>aximum bandwidth of a</w:t>
      </w:r>
      <w:r>
        <w:t xml:space="preserve"> </w:t>
      </w:r>
      <w:r w:rsidR="005A797A" w:rsidRPr="005A797A">
        <w:t>RedCap UE</w:t>
      </w:r>
      <w:r>
        <w:t xml:space="preserve"> </w:t>
      </w:r>
      <w:r w:rsidR="005A797A" w:rsidRPr="005A797A">
        <w:t xml:space="preserve">during and after initial access </w:t>
      </w:r>
      <w:r>
        <w:t>has been agreed as</w:t>
      </w:r>
      <w:r w:rsidR="005A797A" w:rsidRPr="005A797A">
        <w:t xml:space="preserve"> 20 </w:t>
      </w:r>
      <w:r w:rsidR="008A30C3" w:rsidRPr="005A797A">
        <w:t>MHz</w:t>
      </w:r>
      <w:r w:rsidR="00900581">
        <w:t>.</w:t>
      </w:r>
      <w:r w:rsidR="005A797A" w:rsidRPr="005A797A">
        <w:t xml:space="preserve"> </w:t>
      </w:r>
      <w:r w:rsidR="00900581">
        <w:t xml:space="preserve">For FR2 bands, maximum </w:t>
      </w:r>
      <w:r w:rsidR="00900581" w:rsidRPr="00900581">
        <w:t xml:space="preserve">bandwidth of </w:t>
      </w:r>
      <w:r w:rsidR="00900581">
        <w:t>a</w:t>
      </w:r>
      <w:r w:rsidR="00900581" w:rsidRPr="00900581">
        <w:t xml:space="preserve"> RedCap UE during and after initial access </w:t>
      </w:r>
      <w:r w:rsidR="0032667D">
        <w:t>has been agreed as</w:t>
      </w:r>
      <w:r w:rsidR="00900581" w:rsidRPr="00900581">
        <w:t xml:space="preserve"> 100 MHz</w:t>
      </w:r>
      <w:r w:rsidR="0032667D">
        <w:t>.</w:t>
      </w:r>
    </w:p>
    <w:p w14:paraId="38B73B3B" w14:textId="2B9377AD" w:rsidR="00A35761" w:rsidRDefault="005A797A" w:rsidP="00A35761">
      <w:r w:rsidRPr="005A797A">
        <w:t>The possibility of, and any associated conditions for, optional support of a wider bandwidth up to 40</w:t>
      </w:r>
      <w:r w:rsidR="007431F2">
        <w:t xml:space="preserve"> </w:t>
      </w:r>
      <w:r w:rsidRPr="005A797A">
        <w:t xml:space="preserve">MHz after initial access </w:t>
      </w:r>
      <w:r w:rsidR="00900581">
        <w:t xml:space="preserve">in FR1 bands </w:t>
      </w:r>
      <w:r w:rsidR="007431F2">
        <w:t>is expected to</w:t>
      </w:r>
      <w:r w:rsidRPr="005A797A">
        <w:t xml:space="preserve"> be further discussed at RAN#91e.</w:t>
      </w:r>
    </w:p>
    <w:p w14:paraId="3779E1A0" w14:textId="3AED5104" w:rsidR="0032667D" w:rsidRDefault="00476A85" w:rsidP="00A35761">
      <w:r>
        <w:t>Other than peak data rate considerations, t</w:t>
      </w:r>
      <w:r w:rsidR="0032667D">
        <w:t xml:space="preserve">he primary impact from reduced </w:t>
      </w:r>
      <w:r w:rsidR="00B11521">
        <w:t>maximum UE BW is two-fold:</w:t>
      </w:r>
    </w:p>
    <w:p w14:paraId="57CCA9F5" w14:textId="0E727BDC" w:rsidR="00BC3236" w:rsidRDefault="00BD15C1" w:rsidP="007C0FF7">
      <w:pPr>
        <w:pStyle w:val="ListParagraph"/>
        <w:numPr>
          <w:ilvl w:val="0"/>
          <w:numId w:val="33"/>
        </w:numPr>
      </w:pPr>
      <w:r>
        <w:t xml:space="preserve">Constraining </w:t>
      </w:r>
      <w:r w:rsidR="007C0FF7">
        <w:t xml:space="preserve">initial </w:t>
      </w:r>
      <w:r w:rsidR="00984C96">
        <w:t>DL and UL BWPs to no more than 20 MHz</w:t>
      </w:r>
      <w:r w:rsidR="00AC673A">
        <w:t>, that could lead to congestion in the</w:t>
      </w:r>
      <w:r w:rsidR="00BC3236">
        <w:t xml:space="preserve"> initial</w:t>
      </w:r>
      <w:r w:rsidR="002137B3">
        <w:t xml:space="preserve"> BWPs</w:t>
      </w:r>
      <w:r w:rsidR="001A0451">
        <w:t xml:space="preserve"> and restrictions in </w:t>
      </w:r>
      <w:r w:rsidR="007C0FF7">
        <w:t>FDM-ed RACH configurations in initial UL BWP</w:t>
      </w:r>
      <w:r w:rsidR="001F1201">
        <w:t xml:space="preserve">. </w:t>
      </w:r>
    </w:p>
    <w:p w14:paraId="5EE50136" w14:textId="04148000" w:rsidR="0027138F" w:rsidRDefault="00130151" w:rsidP="001F1201">
      <w:pPr>
        <w:pStyle w:val="ListParagraph"/>
        <w:numPr>
          <w:ilvl w:val="0"/>
          <w:numId w:val="33"/>
        </w:numPr>
      </w:pPr>
      <w:r>
        <w:t>R</w:t>
      </w:r>
      <w:r w:rsidR="007C0FF7">
        <w:t>educed</w:t>
      </w:r>
      <w:r>
        <w:t xml:space="preserve"> benefits from</w:t>
      </w:r>
      <w:r w:rsidR="007C0FF7">
        <w:t xml:space="preserve"> frequency diversity </w:t>
      </w:r>
      <w:r>
        <w:t xml:space="preserve">and frequency selective scheduling when comparing to </w:t>
      </w:r>
      <w:r w:rsidR="00BE1714">
        <w:t>DL/UL BWPs of 100 MHz BW.</w:t>
      </w:r>
    </w:p>
    <w:p w14:paraId="404ACFEC" w14:textId="027E7F96" w:rsidR="00BE1714" w:rsidRDefault="00BE1714" w:rsidP="00BE1714">
      <w:r>
        <w:t xml:space="preserve">For RedCap UEs, the effects of congestion in the initial DL/UL BWPs are amplified by: </w:t>
      </w:r>
    </w:p>
    <w:p w14:paraId="11176123" w14:textId="77777777" w:rsidR="00BE1714" w:rsidRDefault="00BE1714" w:rsidP="00BE1714">
      <w:pPr>
        <w:pStyle w:val="ListParagraph"/>
        <w:numPr>
          <w:ilvl w:val="0"/>
          <w:numId w:val="33"/>
        </w:numPr>
      </w:pPr>
      <w:r>
        <w:t>worse link performance for RedCap UEs in DL due to reduced number of Rx branches, potential antenna gain losses in FR1 DL of up to 3 dB, and reduced frequency diversity when comparing 20 MHz and 100 MHz BWP sizes (focusing on FR1 bands); and</w:t>
      </w:r>
    </w:p>
    <w:p w14:paraId="48F62B5E" w14:textId="77777777" w:rsidR="00BE1714" w:rsidRDefault="00BE1714" w:rsidP="00BE1714">
      <w:pPr>
        <w:pStyle w:val="ListParagraph"/>
        <w:numPr>
          <w:ilvl w:val="0"/>
          <w:numId w:val="33"/>
        </w:numPr>
      </w:pPr>
      <w:r>
        <w:t>worse link performance for RedCap UEs in UL due to possible antenna gain losses in FR1 UL of up to 3 dB, and reduced frequency diversity when comparing 20 MHz UL BWP to 100 MHz UL BWP (focusing on FR1 bands).</w:t>
      </w:r>
    </w:p>
    <w:p w14:paraId="4DCC698D" w14:textId="77777777" w:rsidR="00656DC9" w:rsidRDefault="00A22DC9" w:rsidP="00BE1714">
      <w:r>
        <w:t xml:space="preserve">For data channels, </w:t>
      </w:r>
      <w:r w:rsidR="00C05C73">
        <w:t xml:space="preserve">worse link performance in DL and UL implies </w:t>
      </w:r>
      <w:r w:rsidR="00126B77">
        <w:t xml:space="preserve">conservative </w:t>
      </w:r>
      <w:r w:rsidR="00A41F2D">
        <w:t xml:space="preserve">scheduling with lower spectral efficiency </w:t>
      </w:r>
      <w:r w:rsidR="00126B77">
        <w:t>(smaller MCS, larger time/frequency allocations)</w:t>
      </w:r>
      <w:r w:rsidR="00AD5C92">
        <w:t xml:space="preserve">. While some of the effects could be possibly mitigated </w:t>
      </w:r>
      <w:r w:rsidR="00FC2023">
        <w:t xml:space="preserve">for shared channels </w:t>
      </w:r>
      <w:r w:rsidR="00AD5C92">
        <w:t>by relying on more aggressive MCS selection, i.e., operating at a higher target</w:t>
      </w:r>
      <w:r w:rsidR="00D25977">
        <w:t xml:space="preserve"> initial</w:t>
      </w:r>
      <w:r w:rsidR="00AD5C92">
        <w:t xml:space="preserve"> BLER</w:t>
      </w:r>
      <w:r w:rsidR="00D25977">
        <w:t xml:space="preserve">, </w:t>
      </w:r>
      <w:r w:rsidR="002903F0">
        <w:t xml:space="preserve">depending on the connection density of RedCap UEs, the impact </w:t>
      </w:r>
      <w:r w:rsidR="004E3FFA">
        <w:t xml:space="preserve">via larger control overhead (OH) in DL and UL may  cause non-negligible impact on non-RedCap UEs. </w:t>
      </w:r>
    </w:p>
    <w:p w14:paraId="377AEF69" w14:textId="5E0CB1B6" w:rsidR="005A2BB0" w:rsidRDefault="004E186A" w:rsidP="00BE1714">
      <w:r>
        <w:t>C</w:t>
      </w:r>
      <w:r w:rsidR="00656DC9">
        <w:t xml:space="preserve">onsidering DL, </w:t>
      </w:r>
      <w:r w:rsidR="004E3FFA">
        <w:t xml:space="preserve">for PDCCH, </w:t>
      </w:r>
      <w:r w:rsidR="00F05CC1">
        <w:t xml:space="preserve">the </w:t>
      </w:r>
      <w:r w:rsidR="002903F0">
        <w:t xml:space="preserve">use of larger ALs </w:t>
      </w:r>
      <w:r w:rsidR="00D25977">
        <w:t>for</w:t>
      </w:r>
      <w:r w:rsidR="004E3FFA">
        <w:t xml:space="preserve"> RedCap UEs (</w:t>
      </w:r>
      <w:r w:rsidR="00612BE0">
        <w:t>DL SNR gap between non-RedCap and RedCap UEs can be in excess of 6 dB)</w:t>
      </w:r>
      <w:r w:rsidR="00F05CC1">
        <w:t xml:space="preserve"> and </w:t>
      </w:r>
      <w:r w:rsidR="0078080D">
        <w:t>increased PDCCH load (if relying on higher target initial BLERs for PDSCH/PUSCH)</w:t>
      </w:r>
      <w:r w:rsidR="00F05CC1">
        <w:t xml:space="preserve"> </w:t>
      </w:r>
      <w:r w:rsidR="001B6257">
        <w:t xml:space="preserve">can adversely impact system spectral efficiency via increased PDCCH OH, increased PDCCH blocking, </w:t>
      </w:r>
      <w:r>
        <w:t>impacting both RedCap and non-RedCap UEs</w:t>
      </w:r>
      <w:r w:rsidR="00F05CC1">
        <w:t>.</w:t>
      </w:r>
      <w:r>
        <w:t xml:space="preserve"> In particular, the </w:t>
      </w:r>
      <w:r w:rsidR="00572A88">
        <w:t xml:space="preserve">most significant impact may be to the initial DL BWP as indicated by the </w:t>
      </w:r>
      <w:r w:rsidR="00F60C9F">
        <w:t>cell defining</w:t>
      </w:r>
      <w:r w:rsidR="00572A88">
        <w:t xml:space="preserve"> SSB due to the </w:t>
      </w:r>
      <w:r w:rsidR="005A2BB0">
        <w:t>constraint on initial DL/UL BWPs in the cell to cater to the 20 MHz max UE BW for RedCap UEs.</w:t>
      </w:r>
      <w:r w:rsidR="00804CFC">
        <w:t xml:space="preserve"> </w:t>
      </w:r>
      <w:r w:rsidR="009C06B3">
        <w:t xml:space="preserve"> </w:t>
      </w:r>
    </w:p>
    <w:p w14:paraId="54A4D20B" w14:textId="77777777" w:rsidR="001524AF" w:rsidRDefault="005A2BB0" w:rsidP="00BE1714">
      <w:r>
        <w:lastRenderedPageBreak/>
        <w:t xml:space="preserve">In order to </w:t>
      </w:r>
      <w:r w:rsidR="000A353B">
        <w:t>alleviate possible congestion in the</w:t>
      </w:r>
      <w:r w:rsidR="00F05CC1">
        <w:t xml:space="preserve"> </w:t>
      </w:r>
      <w:r w:rsidR="000A353B">
        <w:t>initial DL/UL BWPs, mechanism</w:t>
      </w:r>
      <w:r w:rsidR="007F73CB">
        <w:t xml:space="preserve">s to </w:t>
      </w:r>
      <w:r w:rsidR="0072409B">
        <w:t xml:space="preserve">offload </w:t>
      </w:r>
      <w:r w:rsidR="006F553F">
        <w:t xml:space="preserve">at least </w:t>
      </w:r>
      <w:r w:rsidR="0072409B">
        <w:t>some o</w:t>
      </w:r>
      <w:r w:rsidR="006F553F">
        <w:t>f</w:t>
      </w:r>
      <w:r w:rsidR="0072409B">
        <w:t xml:space="preserve"> </w:t>
      </w:r>
      <w:r w:rsidR="00484350">
        <w:t>the transmissions</w:t>
      </w:r>
      <w:r w:rsidR="002E07D0">
        <w:t xml:space="preserve"> to</w:t>
      </w:r>
      <w:r w:rsidR="00484350">
        <w:t>/reception</w:t>
      </w:r>
      <w:r w:rsidR="002E07D0">
        <w:t xml:space="preserve">s from RedCap UEs </w:t>
      </w:r>
      <w:r w:rsidR="00272135">
        <w:t>from the initial DL and UL BWPs should be conside</w:t>
      </w:r>
      <w:r w:rsidR="001524AF">
        <w:t xml:space="preserve">red. </w:t>
      </w:r>
    </w:p>
    <w:p w14:paraId="44E04419" w14:textId="6AD07AC7" w:rsidR="004D70C9" w:rsidRDefault="001524AF" w:rsidP="00BE1714">
      <w:r>
        <w:t>Particularly, for UL, it would be beneficial if a separate initial UL BWP can be configured</w:t>
      </w:r>
      <w:r w:rsidR="004D70C9">
        <w:t xml:space="preserve"> (up to gNB implementation)</w:t>
      </w:r>
      <w:r>
        <w:t xml:space="preserve"> to RedCap UEs using SIB signaling.</w:t>
      </w:r>
      <w:r w:rsidR="00D627E7">
        <w:t xml:space="preserve"> </w:t>
      </w:r>
      <w:r w:rsidR="00A53DF8">
        <w:t xml:space="preserve">Further, </w:t>
      </w:r>
      <w:r w:rsidR="00805FBC">
        <w:t xml:space="preserve">RedCap UEs are expected to be provided with RACH configurations in the </w:t>
      </w:r>
      <w:r w:rsidR="00D627E7">
        <w:t>separate initial UL BWP</w:t>
      </w:r>
      <w:r w:rsidR="0086487B">
        <w:t>.</w:t>
      </w:r>
      <w:r>
        <w:t xml:space="preserve"> </w:t>
      </w:r>
      <w:r w:rsidR="004D70C9">
        <w:t xml:space="preserve">Accordingly, when configured, RedCap UEs </w:t>
      </w:r>
      <w:r w:rsidR="00496E1E">
        <w:t>would consider the separately indicated initial UL BWP as the initial UL BWP for PRACH transmissions</w:t>
      </w:r>
      <w:r w:rsidR="00287127">
        <w:t xml:space="preserve"> to initiate random access procedure </w:t>
      </w:r>
      <w:r w:rsidR="00D924CA">
        <w:t>and subsequent transmissions of Msg3, PUCCH, etc.</w:t>
      </w:r>
      <w:r w:rsidR="00A53DF8">
        <w:t xml:space="preserve">, until </w:t>
      </w:r>
      <w:r w:rsidR="00EB3052">
        <w:t xml:space="preserve">(re-)configured. </w:t>
      </w:r>
    </w:p>
    <w:p w14:paraId="5B0323E5" w14:textId="136B622B" w:rsidR="001F2E85" w:rsidRDefault="001F2E85" w:rsidP="00BE1714">
      <w:r>
        <w:t xml:space="preserve">Note that, </w:t>
      </w:r>
      <w:r w:rsidR="00913B45">
        <w:t xml:space="preserve">while the configuration of separate initial UL BWP can </w:t>
      </w:r>
      <w:r w:rsidR="000B3706">
        <w:t xml:space="preserve">naturally </w:t>
      </w:r>
      <w:r w:rsidR="006806A6">
        <w:t xml:space="preserve">facilitate early </w:t>
      </w:r>
      <w:r w:rsidR="000B3706">
        <w:t xml:space="preserve">identification of </w:t>
      </w:r>
      <w:r w:rsidR="006806A6">
        <w:t>RedCap UE</w:t>
      </w:r>
      <w:r w:rsidR="000B3706">
        <w:t>s</w:t>
      </w:r>
      <w:r w:rsidR="006806A6">
        <w:t xml:space="preserve"> </w:t>
      </w:r>
      <w:r w:rsidR="000B3706">
        <w:t>to the network</w:t>
      </w:r>
      <w:r w:rsidR="006806A6">
        <w:t>, such procedure should not be mandated</w:t>
      </w:r>
      <w:r w:rsidR="00E92F8A">
        <w:t xml:space="preserve">, </w:t>
      </w:r>
      <w:r w:rsidR="006806A6">
        <w:t>e.g., if an initial</w:t>
      </w:r>
      <w:r w:rsidR="009D5069">
        <w:t xml:space="preserve"> </w:t>
      </w:r>
      <w:r w:rsidR="006806A6">
        <w:t>UL BWP configuration</w:t>
      </w:r>
      <w:r w:rsidR="00E92F8A">
        <w:t>,</w:t>
      </w:r>
      <w:r w:rsidR="006806A6">
        <w:t xml:space="preserve"> common to non-RedCap and RedCap UEs</w:t>
      </w:r>
      <w:r w:rsidR="00E92F8A">
        <w:t xml:space="preserve">, may suffice. Accordingly, </w:t>
      </w:r>
      <w:r w:rsidR="00FE159F">
        <w:t xml:space="preserve">RAN1 </w:t>
      </w:r>
      <w:r w:rsidR="00E92F8A">
        <w:t xml:space="preserve">decision on support of such configurability can be </w:t>
      </w:r>
      <w:r w:rsidR="000B3706">
        <w:t>independent of decision on support of early identification of RedCap UEs.</w:t>
      </w:r>
      <w:r w:rsidR="0046624D">
        <w:t xml:space="preserve"> Decisions on the details of such configuration and relation to any early identification feature for RedCap UEs </w:t>
      </w:r>
      <w:r w:rsidR="0059296E">
        <w:t xml:space="preserve">or indication of </w:t>
      </w:r>
      <w:r w:rsidR="0070312E">
        <w:t xml:space="preserve">support of </w:t>
      </w:r>
      <w:r w:rsidR="0059296E">
        <w:t>Msg3</w:t>
      </w:r>
      <w:r w:rsidR="0070312E">
        <w:t xml:space="preserve"> enhanced coverage </w:t>
      </w:r>
      <w:r w:rsidR="0046624D">
        <w:t xml:space="preserve">can be </w:t>
      </w:r>
      <w:r w:rsidR="00E830AD">
        <w:t xml:space="preserve">determined subsequently. </w:t>
      </w:r>
    </w:p>
    <w:p w14:paraId="0C99C8A2" w14:textId="77777777" w:rsidR="00EB3052" w:rsidRDefault="00EB3052" w:rsidP="00EB3052">
      <w:pPr>
        <w:rPr>
          <w:b/>
          <w:bCs/>
        </w:rPr>
      </w:pPr>
      <w:r w:rsidRPr="000E3E22">
        <w:rPr>
          <w:b/>
          <w:bCs/>
        </w:rPr>
        <w:t xml:space="preserve">Proposal </w:t>
      </w:r>
      <w:r>
        <w:rPr>
          <w:b/>
          <w:bCs/>
        </w:rPr>
        <w:t>1</w:t>
      </w:r>
      <w:r w:rsidRPr="000E3E22">
        <w:rPr>
          <w:b/>
          <w:bCs/>
        </w:rPr>
        <w:t xml:space="preserve">:  </w:t>
      </w:r>
    </w:p>
    <w:p w14:paraId="1D3A9D76" w14:textId="34A45AC8" w:rsidR="00EB3052" w:rsidRDefault="00E55947" w:rsidP="00E55947">
      <w:pPr>
        <w:pStyle w:val="ListParagraph"/>
        <w:numPr>
          <w:ilvl w:val="0"/>
          <w:numId w:val="3"/>
        </w:numPr>
        <w:rPr>
          <w:i/>
          <w:iCs/>
        </w:rPr>
      </w:pPr>
      <w:r w:rsidRPr="00E55947">
        <w:rPr>
          <w:i/>
          <w:iCs/>
        </w:rPr>
        <w:t>Support configurability of separate initial UL BWP for RedCap and non-RedCap UEs</w:t>
      </w:r>
      <w:r w:rsidR="008C7452">
        <w:rPr>
          <w:i/>
          <w:iCs/>
        </w:rPr>
        <w:t>.</w:t>
      </w:r>
    </w:p>
    <w:p w14:paraId="50336832" w14:textId="4096E363" w:rsidR="00AD352E" w:rsidRDefault="00E830AD" w:rsidP="00E55947">
      <w:pPr>
        <w:pStyle w:val="ListParagraph"/>
        <w:numPr>
          <w:ilvl w:val="1"/>
          <w:numId w:val="3"/>
        </w:numPr>
        <w:rPr>
          <w:i/>
          <w:iCs/>
        </w:rPr>
      </w:pPr>
      <w:r>
        <w:rPr>
          <w:i/>
          <w:iCs/>
        </w:rPr>
        <w:t xml:space="preserve">FFS: </w:t>
      </w:r>
      <w:r w:rsidR="00393612">
        <w:rPr>
          <w:i/>
          <w:iCs/>
        </w:rPr>
        <w:t>C</w:t>
      </w:r>
      <w:r>
        <w:rPr>
          <w:i/>
          <w:iCs/>
        </w:rPr>
        <w:t>onfiguration details</w:t>
      </w:r>
      <w:r w:rsidR="008C7452">
        <w:rPr>
          <w:i/>
          <w:iCs/>
        </w:rPr>
        <w:t>.</w:t>
      </w:r>
    </w:p>
    <w:p w14:paraId="6CB77DC6" w14:textId="06C21F57" w:rsidR="00EB3052" w:rsidRDefault="00AD352E" w:rsidP="00E55947">
      <w:pPr>
        <w:pStyle w:val="ListParagraph"/>
        <w:numPr>
          <w:ilvl w:val="1"/>
          <w:numId w:val="3"/>
        </w:numPr>
        <w:rPr>
          <w:i/>
          <w:iCs/>
        </w:rPr>
      </w:pPr>
      <w:r>
        <w:rPr>
          <w:i/>
          <w:iCs/>
        </w:rPr>
        <w:t xml:space="preserve">FFS: </w:t>
      </w:r>
      <w:r w:rsidR="00393612">
        <w:rPr>
          <w:i/>
          <w:iCs/>
        </w:rPr>
        <w:t>R</w:t>
      </w:r>
      <w:r w:rsidR="00E830AD">
        <w:rPr>
          <w:i/>
          <w:iCs/>
        </w:rPr>
        <w:t xml:space="preserve">elationship to early identification of </w:t>
      </w:r>
      <w:r w:rsidR="0059296E">
        <w:rPr>
          <w:i/>
          <w:iCs/>
        </w:rPr>
        <w:t>RedCap UEs</w:t>
      </w:r>
      <w:r>
        <w:rPr>
          <w:i/>
          <w:iCs/>
        </w:rPr>
        <w:t>, if supported,</w:t>
      </w:r>
      <w:r w:rsidR="0059296E">
        <w:rPr>
          <w:i/>
          <w:iCs/>
        </w:rPr>
        <w:t xml:space="preserve"> </w:t>
      </w:r>
      <w:r>
        <w:rPr>
          <w:i/>
          <w:iCs/>
        </w:rPr>
        <w:t>and to</w:t>
      </w:r>
      <w:r w:rsidR="0070312E">
        <w:rPr>
          <w:i/>
          <w:iCs/>
        </w:rPr>
        <w:t xml:space="preserve"> support of </w:t>
      </w:r>
      <w:r>
        <w:rPr>
          <w:i/>
          <w:iCs/>
        </w:rPr>
        <w:t>enhanced Msg3 coverage, if supported.</w:t>
      </w:r>
    </w:p>
    <w:p w14:paraId="71AA7CBA" w14:textId="77777777" w:rsidR="00EB3052" w:rsidRDefault="00EB3052" w:rsidP="00BE1714"/>
    <w:p w14:paraId="6B04A93F" w14:textId="0761A2A4" w:rsidR="00CD4A09" w:rsidRDefault="008C7452" w:rsidP="00BE1714">
      <w:r>
        <w:t>Similarly, f</w:t>
      </w:r>
      <w:r w:rsidR="00EB3052">
        <w:t xml:space="preserve">or DL, </w:t>
      </w:r>
      <w:r w:rsidR="0055423B">
        <w:t xml:space="preserve">configuration of a </w:t>
      </w:r>
      <w:r w:rsidR="002E07D0" w:rsidRPr="002E07D0">
        <w:rPr>
          <w:i/>
          <w:iCs/>
        </w:rPr>
        <w:t xml:space="preserve">secondary </w:t>
      </w:r>
      <w:r w:rsidR="00A470D4">
        <w:rPr>
          <w:i/>
          <w:iCs/>
        </w:rPr>
        <w:t xml:space="preserve">initial </w:t>
      </w:r>
      <w:r w:rsidR="002E07D0" w:rsidRPr="002E07D0">
        <w:rPr>
          <w:i/>
          <w:iCs/>
        </w:rPr>
        <w:t>DL BWP</w:t>
      </w:r>
      <w:r w:rsidR="0055423B">
        <w:t xml:space="preserve"> allows for offloading of some of the common control traffic</w:t>
      </w:r>
      <w:r w:rsidR="007C28D0">
        <w:t xml:space="preserve"> of RedCap UEs from the initial DL BWP as indicated by the SSB. </w:t>
      </w:r>
    </w:p>
    <w:p w14:paraId="217F3936" w14:textId="4B789908" w:rsidR="00BE1714" w:rsidRDefault="00CD4A09" w:rsidP="00BE1714">
      <w:r>
        <w:t>Unless a separate SIB</w:t>
      </w:r>
      <w:r w:rsidR="0047232A">
        <w:t xml:space="preserve"> signaling</w:t>
      </w:r>
      <w:r>
        <w:t xml:space="preserve"> framework </w:t>
      </w:r>
      <w:r w:rsidR="0047232A">
        <w:t xml:space="preserve">(separate from non-RedCap UEs) </w:t>
      </w:r>
      <w:r>
        <w:t xml:space="preserve">is used for RedCap UEs (up to RAN WG2), </w:t>
      </w:r>
      <w:r w:rsidR="0047232A">
        <w:t xml:space="preserve">it may not be beneficial </w:t>
      </w:r>
      <w:r w:rsidR="000132CD">
        <w:t xml:space="preserve">or efficient </w:t>
      </w:r>
      <w:r w:rsidR="0047232A">
        <w:t>to</w:t>
      </w:r>
      <w:r w:rsidR="000132CD">
        <w:t xml:space="preserve"> offload delivery of SI messages to a separate initial DL BWP. </w:t>
      </w:r>
      <w:r w:rsidR="00DB640B">
        <w:t xml:space="preserve">Instead, </w:t>
      </w:r>
      <w:r w:rsidR="00F826EE">
        <w:t xml:space="preserve">the configurable secondary initial DL BWP </w:t>
      </w:r>
      <w:r w:rsidR="001756CC">
        <w:t xml:space="preserve">may be used to offload at least some or all </w:t>
      </w:r>
      <w:r w:rsidR="00D958EE">
        <w:t>of</w:t>
      </w:r>
      <w:r w:rsidR="001756CC">
        <w:t xml:space="preserve"> </w:t>
      </w:r>
      <w:r w:rsidR="00B21A1F">
        <w:t>p</w:t>
      </w:r>
      <w:r w:rsidR="00A52A05" w:rsidRPr="00A52A05">
        <w:t xml:space="preserve">aging PDCCH/PDSCH, RA Msg2/Msg3/Msg4 scheduling </w:t>
      </w:r>
      <w:r w:rsidR="00D958EE">
        <w:t xml:space="preserve">PDCCH </w:t>
      </w:r>
      <w:r w:rsidR="00A52A05" w:rsidRPr="00A52A05">
        <w:t>and associated PDSCH</w:t>
      </w:r>
      <w:r w:rsidR="00D958EE">
        <w:t>.</w:t>
      </w:r>
    </w:p>
    <w:p w14:paraId="083A7A97" w14:textId="0BE44D59" w:rsidR="00473716" w:rsidRDefault="00473716" w:rsidP="00473716">
      <w:pPr>
        <w:rPr>
          <w:b/>
          <w:bCs/>
        </w:rPr>
      </w:pPr>
      <w:r w:rsidRPr="000E3E22">
        <w:rPr>
          <w:b/>
          <w:bCs/>
        </w:rPr>
        <w:t xml:space="preserve">Proposal </w:t>
      </w:r>
      <w:r>
        <w:rPr>
          <w:b/>
          <w:bCs/>
        </w:rPr>
        <w:t>2</w:t>
      </w:r>
      <w:r w:rsidRPr="000E3E22">
        <w:rPr>
          <w:b/>
          <w:bCs/>
        </w:rPr>
        <w:t xml:space="preserve">:  </w:t>
      </w:r>
    </w:p>
    <w:p w14:paraId="467D9852" w14:textId="4C27D64D" w:rsidR="00473716" w:rsidRDefault="002237A3" w:rsidP="00473716">
      <w:pPr>
        <w:pStyle w:val="ListParagraph"/>
        <w:numPr>
          <w:ilvl w:val="0"/>
          <w:numId w:val="3"/>
        </w:numPr>
        <w:rPr>
          <w:i/>
          <w:iCs/>
        </w:rPr>
      </w:pPr>
      <w:r w:rsidRPr="002237A3">
        <w:rPr>
          <w:i/>
          <w:iCs/>
        </w:rPr>
        <w:t xml:space="preserve">Support configurability of </w:t>
      </w:r>
      <w:r>
        <w:rPr>
          <w:i/>
          <w:iCs/>
        </w:rPr>
        <w:t>secondary initial</w:t>
      </w:r>
      <w:r w:rsidRPr="002237A3">
        <w:rPr>
          <w:i/>
          <w:iCs/>
        </w:rPr>
        <w:t xml:space="preserve"> DL BWP for RedCap UEs for offloading </w:t>
      </w:r>
      <w:r w:rsidR="006C34A7">
        <w:rPr>
          <w:i/>
          <w:iCs/>
        </w:rPr>
        <w:t xml:space="preserve">at least part </w:t>
      </w:r>
      <w:r w:rsidRPr="002237A3">
        <w:rPr>
          <w:i/>
          <w:iCs/>
        </w:rPr>
        <w:t>of common control</w:t>
      </w:r>
      <w:r w:rsidR="006C34A7">
        <w:rPr>
          <w:i/>
          <w:iCs/>
        </w:rPr>
        <w:t xml:space="preserve"> traffic to RedCap UEs</w:t>
      </w:r>
      <w:r w:rsidR="00473716">
        <w:rPr>
          <w:i/>
          <w:iCs/>
        </w:rPr>
        <w:t>.</w:t>
      </w:r>
    </w:p>
    <w:p w14:paraId="00EEB6B3" w14:textId="475F7AE4" w:rsidR="003343C7" w:rsidRDefault="00473716" w:rsidP="00473716">
      <w:pPr>
        <w:pStyle w:val="ListParagraph"/>
        <w:numPr>
          <w:ilvl w:val="1"/>
          <w:numId w:val="3"/>
        </w:numPr>
        <w:rPr>
          <w:i/>
          <w:iCs/>
        </w:rPr>
      </w:pPr>
      <w:r>
        <w:rPr>
          <w:i/>
          <w:iCs/>
        </w:rPr>
        <w:t xml:space="preserve">FFS: </w:t>
      </w:r>
      <w:r w:rsidR="00393612">
        <w:rPr>
          <w:i/>
          <w:iCs/>
        </w:rPr>
        <w:t>C</w:t>
      </w:r>
      <w:r>
        <w:rPr>
          <w:i/>
          <w:iCs/>
        </w:rPr>
        <w:t>onfiguration details</w:t>
      </w:r>
      <w:r w:rsidR="00393612">
        <w:rPr>
          <w:i/>
          <w:iCs/>
        </w:rPr>
        <w:t>.</w:t>
      </w:r>
    </w:p>
    <w:p w14:paraId="5B4954BC" w14:textId="02156FB9" w:rsidR="00473716" w:rsidRDefault="003343C7" w:rsidP="00473716">
      <w:pPr>
        <w:pStyle w:val="ListParagraph"/>
        <w:numPr>
          <w:ilvl w:val="1"/>
          <w:numId w:val="3"/>
        </w:numPr>
        <w:rPr>
          <w:i/>
          <w:iCs/>
        </w:rPr>
      </w:pPr>
      <w:r>
        <w:rPr>
          <w:i/>
          <w:iCs/>
        </w:rPr>
        <w:t xml:space="preserve">FFS: </w:t>
      </w:r>
      <w:r w:rsidR="00393612">
        <w:rPr>
          <w:i/>
          <w:iCs/>
        </w:rPr>
        <w:t>Offloaded</w:t>
      </w:r>
      <w:r w:rsidR="006C34A7">
        <w:rPr>
          <w:i/>
          <w:iCs/>
        </w:rPr>
        <w:t xml:space="preserve"> common control</w:t>
      </w:r>
      <w:r>
        <w:rPr>
          <w:i/>
          <w:iCs/>
        </w:rPr>
        <w:t xml:space="preserve"> type</w:t>
      </w:r>
      <w:r w:rsidR="00393612">
        <w:rPr>
          <w:i/>
          <w:iCs/>
        </w:rPr>
        <w:t xml:space="preserve"> may</w:t>
      </w:r>
      <w:r>
        <w:rPr>
          <w:i/>
          <w:iCs/>
        </w:rPr>
        <w:t xml:space="preserve"> include paging PDCCH and PDSCH, and RA Msg2/Msg3/Msg4 scheduling PDCCH and associated PDSCH (as applicable). </w:t>
      </w:r>
    </w:p>
    <w:p w14:paraId="2B573E13" w14:textId="77777777" w:rsidR="0003071C" w:rsidRDefault="0003071C" w:rsidP="00BE1714"/>
    <w:p w14:paraId="600E0BB9" w14:textId="4633FC03" w:rsidR="00894D08" w:rsidRDefault="00974EBD" w:rsidP="00BE1714">
      <w:r>
        <w:t>Due to the degraded link performance, u</w:t>
      </w:r>
      <w:r w:rsidR="00E92D0F">
        <w:t>se of repetitions for PD</w:t>
      </w:r>
      <w:r>
        <w:t>S</w:t>
      </w:r>
      <w:r w:rsidR="00E92D0F">
        <w:t>CH and P</w:t>
      </w:r>
      <w:r>
        <w:t>U</w:t>
      </w:r>
      <w:r w:rsidR="00E92D0F">
        <w:t xml:space="preserve">SCH </w:t>
      </w:r>
      <w:r>
        <w:t>is expected to be more typical for RedCap UEs than their non-RedCap counterparts. In this context, t</w:t>
      </w:r>
      <w:r w:rsidR="0087480A">
        <w:t xml:space="preserve">o recover some of the potential frequency diversity losses when comparing against 100 MHz BWP sizes, </w:t>
      </w:r>
      <w:r w:rsidR="00394395">
        <w:t xml:space="preserve">and towards limiting some of the link performance degradations </w:t>
      </w:r>
      <w:r w:rsidR="0003071C">
        <w:t xml:space="preserve">in </w:t>
      </w:r>
      <w:r w:rsidR="00394395">
        <w:t>DL and UL</w:t>
      </w:r>
      <w:r w:rsidR="0003071C">
        <w:t>, enhanced frequ</w:t>
      </w:r>
      <w:r w:rsidR="00015B27">
        <w:t xml:space="preserve">ency hopping mechanisms, based on inter-BWP frequency hopping (FH) could be </w:t>
      </w:r>
      <w:r w:rsidR="00A00C61">
        <w:t xml:space="preserve">introduced. </w:t>
      </w:r>
    </w:p>
    <w:p w14:paraId="716CD6EC" w14:textId="61244A9F" w:rsidR="00A00C61" w:rsidRDefault="00A00C61" w:rsidP="00BE1714">
      <w:r>
        <w:t xml:space="preserve">One of the fundamental considerations regarding support of inter-BWP FH is </w:t>
      </w:r>
      <w:r w:rsidR="008F429B">
        <w:t>impact from transition times to accommodate BWP switches</w:t>
      </w:r>
      <w:r w:rsidR="003E5B4A">
        <w:t>. T</w:t>
      </w:r>
      <w:r w:rsidR="008F429B">
        <w:t xml:space="preserve">he currently specified values (reproduced below in Table 1) </w:t>
      </w:r>
      <w:r w:rsidR="00CD7422">
        <w:t>appear prohibitively long to justify efficient inter-BWP FH.</w:t>
      </w:r>
    </w:p>
    <w:p w14:paraId="2A17117A" w14:textId="77777777" w:rsidR="00CD7422" w:rsidRDefault="00CD7422" w:rsidP="00BE1714"/>
    <w:p w14:paraId="3941D2EF" w14:textId="464E817B" w:rsidR="005A18C6" w:rsidRPr="009C5807" w:rsidRDefault="003E5B4A" w:rsidP="005A18C6">
      <w:pPr>
        <w:pStyle w:val="TH"/>
      </w:pPr>
      <w:r>
        <w:lastRenderedPageBreak/>
        <w:t xml:space="preserve">Table 1. </w:t>
      </w:r>
      <w:r w:rsidR="005A18C6" w:rsidRPr="009C5807">
        <w:t>BWP switch delay</w:t>
      </w:r>
      <w:r w:rsidR="005A18C6">
        <w:t xml:space="preserve"> (</w:t>
      </w:r>
      <w:r w:rsidR="005A18C6">
        <w:rPr>
          <w:lang w:val="en-US"/>
        </w:rPr>
        <w:t xml:space="preserve">from </w:t>
      </w:r>
      <w:r w:rsidR="005A18C6" w:rsidRPr="009C5807">
        <w:t>Table 8.6.2-1</w:t>
      </w:r>
      <w:r w:rsidR="005A18C6">
        <w:rPr>
          <w:lang w:val="en-US"/>
        </w:rPr>
        <w:t xml:space="preserve"> in 3GPP </w:t>
      </w:r>
      <w:r w:rsidR="005A18C6">
        <w:t>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A18C6" w:rsidRPr="009C5807" w14:paraId="40AEDFE6" w14:textId="77777777" w:rsidTr="0013161E">
        <w:trPr>
          <w:trHeight w:val="305"/>
          <w:jc w:val="center"/>
        </w:trPr>
        <w:tc>
          <w:tcPr>
            <w:tcW w:w="649" w:type="dxa"/>
            <w:tcBorders>
              <w:bottom w:val="nil"/>
            </w:tcBorders>
            <w:shd w:val="clear" w:color="auto" w:fill="auto"/>
            <w:vAlign w:val="center"/>
          </w:tcPr>
          <w:p w14:paraId="2D45E1C8" w14:textId="77777777" w:rsidR="005A18C6" w:rsidRPr="009C5807" w:rsidRDefault="005A18C6" w:rsidP="0013161E">
            <w:pPr>
              <w:pStyle w:val="TAH"/>
            </w:pPr>
            <w:r w:rsidRPr="009C5807">
              <w:rPr>
                <w:noProof/>
                <w:lang w:val="en-US" w:eastAsia="zh-CN"/>
              </w:rPr>
              <w:drawing>
                <wp:inline distT="0" distB="0" distL="0" distR="0" wp14:anchorId="3D823122" wp14:editId="46A3C96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CF39004" w14:textId="77777777" w:rsidR="005A18C6" w:rsidRPr="009C5807" w:rsidRDefault="005A18C6" w:rsidP="0013161E">
            <w:pPr>
              <w:pStyle w:val="TAH"/>
            </w:pPr>
            <w:r w:rsidRPr="009C5807">
              <w:t xml:space="preserve">NR Slot length </w:t>
            </w:r>
          </w:p>
        </w:tc>
        <w:tc>
          <w:tcPr>
            <w:tcW w:w="3938" w:type="dxa"/>
            <w:gridSpan w:val="2"/>
          </w:tcPr>
          <w:p w14:paraId="56E8EBE7" w14:textId="77777777" w:rsidR="005A18C6" w:rsidRPr="009C5807" w:rsidRDefault="005A18C6" w:rsidP="0013161E">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5A18C6" w:rsidRPr="009C5807" w14:paraId="5F872131" w14:textId="77777777" w:rsidTr="0013161E">
        <w:trPr>
          <w:trHeight w:val="306"/>
          <w:jc w:val="center"/>
        </w:trPr>
        <w:tc>
          <w:tcPr>
            <w:tcW w:w="649" w:type="dxa"/>
            <w:tcBorders>
              <w:top w:val="nil"/>
            </w:tcBorders>
            <w:shd w:val="clear" w:color="auto" w:fill="auto"/>
            <w:vAlign w:val="center"/>
          </w:tcPr>
          <w:p w14:paraId="0FD05260" w14:textId="77777777" w:rsidR="005A18C6" w:rsidRPr="009C5807" w:rsidRDefault="005A18C6" w:rsidP="0013161E">
            <w:pPr>
              <w:pStyle w:val="TAH"/>
            </w:pPr>
          </w:p>
        </w:tc>
        <w:tc>
          <w:tcPr>
            <w:tcW w:w="992" w:type="dxa"/>
            <w:tcBorders>
              <w:top w:val="nil"/>
            </w:tcBorders>
          </w:tcPr>
          <w:p w14:paraId="45F4DBDB" w14:textId="77777777" w:rsidR="005A18C6" w:rsidRPr="009C5807" w:rsidRDefault="005A18C6" w:rsidP="0013161E">
            <w:pPr>
              <w:pStyle w:val="TAH"/>
            </w:pPr>
            <w:r w:rsidRPr="009C5807">
              <w:t>(ms)</w:t>
            </w:r>
          </w:p>
        </w:tc>
        <w:tc>
          <w:tcPr>
            <w:tcW w:w="1969" w:type="dxa"/>
          </w:tcPr>
          <w:p w14:paraId="5DA33620" w14:textId="77777777" w:rsidR="005A18C6" w:rsidRPr="009C5807" w:rsidRDefault="005A18C6" w:rsidP="0013161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59605419" w14:textId="77777777" w:rsidR="005A18C6" w:rsidRPr="009C5807" w:rsidRDefault="005A18C6" w:rsidP="0013161E">
            <w:pPr>
              <w:pStyle w:val="TAH"/>
              <w:rPr>
                <w:vertAlign w:val="superscript"/>
                <w:lang w:eastAsia="zh-CN"/>
              </w:rPr>
            </w:pPr>
            <w:r w:rsidRPr="009C5807">
              <w:rPr>
                <w:lang w:eastAsia="zh-CN"/>
              </w:rPr>
              <w:t>Type 2</w:t>
            </w:r>
            <w:r w:rsidRPr="009C5807">
              <w:rPr>
                <w:vertAlign w:val="superscript"/>
                <w:lang w:eastAsia="zh-CN"/>
              </w:rPr>
              <w:t>Note 1</w:t>
            </w:r>
          </w:p>
        </w:tc>
      </w:tr>
      <w:tr w:rsidR="005A18C6" w:rsidRPr="009C5807" w:rsidDel="00FC0501" w14:paraId="39DBF128" w14:textId="77777777" w:rsidTr="0013161E">
        <w:trPr>
          <w:jc w:val="center"/>
        </w:trPr>
        <w:tc>
          <w:tcPr>
            <w:tcW w:w="649" w:type="dxa"/>
            <w:shd w:val="clear" w:color="auto" w:fill="auto"/>
          </w:tcPr>
          <w:p w14:paraId="5E113408" w14:textId="77777777" w:rsidR="005A18C6" w:rsidRPr="009C5807" w:rsidRDefault="005A18C6" w:rsidP="0013161E">
            <w:pPr>
              <w:pStyle w:val="TAC"/>
            </w:pPr>
            <w:r w:rsidRPr="009C5807">
              <w:t>0</w:t>
            </w:r>
          </w:p>
        </w:tc>
        <w:tc>
          <w:tcPr>
            <w:tcW w:w="992" w:type="dxa"/>
          </w:tcPr>
          <w:p w14:paraId="550611F0" w14:textId="77777777" w:rsidR="005A18C6" w:rsidRPr="009C5807" w:rsidRDefault="005A18C6" w:rsidP="0013161E">
            <w:pPr>
              <w:pStyle w:val="TAC"/>
            </w:pPr>
            <w:r w:rsidRPr="009C5807">
              <w:t>1</w:t>
            </w:r>
          </w:p>
        </w:tc>
        <w:tc>
          <w:tcPr>
            <w:tcW w:w="1969" w:type="dxa"/>
            <w:shd w:val="clear" w:color="auto" w:fill="auto"/>
          </w:tcPr>
          <w:p w14:paraId="64EB07C4" w14:textId="77777777" w:rsidR="005A18C6" w:rsidRPr="009C5807" w:rsidRDefault="005A18C6" w:rsidP="0013161E">
            <w:pPr>
              <w:pStyle w:val="TAC"/>
            </w:pPr>
            <w:r w:rsidRPr="009C5807">
              <w:t>1</w:t>
            </w:r>
          </w:p>
        </w:tc>
        <w:tc>
          <w:tcPr>
            <w:tcW w:w="1969" w:type="dxa"/>
          </w:tcPr>
          <w:p w14:paraId="2795D367" w14:textId="77777777" w:rsidR="005A18C6" w:rsidRPr="009C5807" w:rsidRDefault="005A18C6" w:rsidP="0013161E">
            <w:pPr>
              <w:pStyle w:val="TAC"/>
            </w:pPr>
            <w:r w:rsidRPr="009C5807">
              <w:t>3</w:t>
            </w:r>
          </w:p>
        </w:tc>
      </w:tr>
      <w:tr w:rsidR="005A18C6" w:rsidRPr="009C5807" w:rsidDel="00FC0501" w14:paraId="6610FCFB" w14:textId="77777777" w:rsidTr="0013161E">
        <w:trPr>
          <w:jc w:val="center"/>
        </w:trPr>
        <w:tc>
          <w:tcPr>
            <w:tcW w:w="649" w:type="dxa"/>
            <w:shd w:val="clear" w:color="auto" w:fill="auto"/>
          </w:tcPr>
          <w:p w14:paraId="45BF6419" w14:textId="77777777" w:rsidR="005A18C6" w:rsidRPr="009C5807" w:rsidRDefault="005A18C6" w:rsidP="0013161E">
            <w:pPr>
              <w:pStyle w:val="TAC"/>
            </w:pPr>
            <w:r w:rsidRPr="009C5807">
              <w:t>1</w:t>
            </w:r>
          </w:p>
        </w:tc>
        <w:tc>
          <w:tcPr>
            <w:tcW w:w="992" w:type="dxa"/>
          </w:tcPr>
          <w:p w14:paraId="5A6FE161" w14:textId="77777777" w:rsidR="005A18C6" w:rsidRPr="009C5807" w:rsidRDefault="005A18C6" w:rsidP="0013161E">
            <w:pPr>
              <w:pStyle w:val="TAC"/>
            </w:pPr>
            <w:r w:rsidRPr="009C5807">
              <w:t>0.5</w:t>
            </w:r>
          </w:p>
        </w:tc>
        <w:tc>
          <w:tcPr>
            <w:tcW w:w="1969" w:type="dxa"/>
            <w:shd w:val="clear" w:color="auto" w:fill="auto"/>
          </w:tcPr>
          <w:p w14:paraId="11263F53" w14:textId="77777777" w:rsidR="005A18C6" w:rsidRPr="009C5807" w:rsidRDefault="005A18C6" w:rsidP="0013161E">
            <w:pPr>
              <w:pStyle w:val="TAC"/>
            </w:pPr>
            <w:r w:rsidRPr="009C5807">
              <w:t>2</w:t>
            </w:r>
          </w:p>
        </w:tc>
        <w:tc>
          <w:tcPr>
            <w:tcW w:w="1969" w:type="dxa"/>
          </w:tcPr>
          <w:p w14:paraId="03581B03" w14:textId="77777777" w:rsidR="005A18C6" w:rsidRPr="009C5807" w:rsidRDefault="005A18C6" w:rsidP="0013161E">
            <w:pPr>
              <w:pStyle w:val="TAC"/>
            </w:pPr>
            <w:r w:rsidRPr="009C5807">
              <w:t>5</w:t>
            </w:r>
          </w:p>
        </w:tc>
      </w:tr>
      <w:tr w:rsidR="005A18C6" w:rsidRPr="009C5807" w:rsidDel="00FC0501" w14:paraId="087FA7FC" w14:textId="77777777" w:rsidTr="0013161E">
        <w:trPr>
          <w:jc w:val="center"/>
        </w:trPr>
        <w:tc>
          <w:tcPr>
            <w:tcW w:w="649" w:type="dxa"/>
            <w:shd w:val="clear" w:color="auto" w:fill="auto"/>
          </w:tcPr>
          <w:p w14:paraId="34C6208C" w14:textId="77777777" w:rsidR="005A18C6" w:rsidRPr="009C5807" w:rsidRDefault="005A18C6" w:rsidP="0013161E">
            <w:pPr>
              <w:pStyle w:val="TAC"/>
            </w:pPr>
            <w:r w:rsidRPr="009C5807">
              <w:t>2</w:t>
            </w:r>
          </w:p>
        </w:tc>
        <w:tc>
          <w:tcPr>
            <w:tcW w:w="992" w:type="dxa"/>
          </w:tcPr>
          <w:p w14:paraId="2FDB5BE6" w14:textId="77777777" w:rsidR="005A18C6" w:rsidRPr="009C5807" w:rsidRDefault="005A18C6" w:rsidP="0013161E">
            <w:pPr>
              <w:pStyle w:val="TAC"/>
            </w:pPr>
            <w:r w:rsidRPr="009C5807">
              <w:t>0.25</w:t>
            </w:r>
          </w:p>
        </w:tc>
        <w:tc>
          <w:tcPr>
            <w:tcW w:w="1969" w:type="dxa"/>
            <w:shd w:val="clear" w:color="auto" w:fill="auto"/>
          </w:tcPr>
          <w:p w14:paraId="0D615382" w14:textId="77777777" w:rsidR="005A18C6" w:rsidRPr="009C5807" w:rsidRDefault="005A18C6" w:rsidP="0013161E">
            <w:pPr>
              <w:pStyle w:val="TAC"/>
            </w:pPr>
            <w:r w:rsidRPr="009C5807">
              <w:t>3</w:t>
            </w:r>
          </w:p>
        </w:tc>
        <w:tc>
          <w:tcPr>
            <w:tcW w:w="1969" w:type="dxa"/>
          </w:tcPr>
          <w:p w14:paraId="69CD6A9B" w14:textId="77777777" w:rsidR="005A18C6" w:rsidRPr="009C5807" w:rsidRDefault="005A18C6" w:rsidP="0013161E">
            <w:pPr>
              <w:pStyle w:val="TAC"/>
            </w:pPr>
            <w:r w:rsidRPr="009C5807">
              <w:t>9</w:t>
            </w:r>
          </w:p>
        </w:tc>
      </w:tr>
      <w:tr w:rsidR="005A18C6" w:rsidRPr="009C5807" w:rsidDel="00FC0501" w14:paraId="70A9D1A8" w14:textId="77777777" w:rsidTr="0013161E">
        <w:trPr>
          <w:jc w:val="center"/>
        </w:trPr>
        <w:tc>
          <w:tcPr>
            <w:tcW w:w="649" w:type="dxa"/>
            <w:shd w:val="clear" w:color="auto" w:fill="auto"/>
          </w:tcPr>
          <w:p w14:paraId="245C22B3" w14:textId="77777777" w:rsidR="005A18C6" w:rsidRPr="009C5807" w:rsidRDefault="005A18C6" w:rsidP="0013161E">
            <w:pPr>
              <w:pStyle w:val="TAC"/>
            </w:pPr>
            <w:r w:rsidRPr="009C5807">
              <w:t>3</w:t>
            </w:r>
          </w:p>
        </w:tc>
        <w:tc>
          <w:tcPr>
            <w:tcW w:w="992" w:type="dxa"/>
          </w:tcPr>
          <w:p w14:paraId="7DABF0AF" w14:textId="77777777" w:rsidR="005A18C6" w:rsidRPr="009C5807" w:rsidRDefault="005A18C6" w:rsidP="0013161E">
            <w:pPr>
              <w:pStyle w:val="TAC"/>
            </w:pPr>
            <w:r w:rsidRPr="009C5807">
              <w:t>0.125</w:t>
            </w:r>
          </w:p>
        </w:tc>
        <w:tc>
          <w:tcPr>
            <w:tcW w:w="1969" w:type="dxa"/>
            <w:shd w:val="clear" w:color="auto" w:fill="auto"/>
          </w:tcPr>
          <w:p w14:paraId="483D6A9A" w14:textId="77777777" w:rsidR="005A18C6" w:rsidRPr="009C5807" w:rsidRDefault="005A18C6" w:rsidP="0013161E">
            <w:pPr>
              <w:pStyle w:val="TAC"/>
            </w:pPr>
            <w:r w:rsidRPr="009C5807">
              <w:t>6</w:t>
            </w:r>
          </w:p>
        </w:tc>
        <w:tc>
          <w:tcPr>
            <w:tcW w:w="1969" w:type="dxa"/>
          </w:tcPr>
          <w:p w14:paraId="772F67B0" w14:textId="77777777" w:rsidR="005A18C6" w:rsidRPr="009C5807" w:rsidRDefault="005A18C6" w:rsidP="0013161E">
            <w:pPr>
              <w:pStyle w:val="TAC"/>
            </w:pPr>
            <w:r w:rsidRPr="009C5807">
              <w:t>18</w:t>
            </w:r>
          </w:p>
        </w:tc>
      </w:tr>
      <w:tr w:rsidR="005A18C6" w:rsidRPr="009C5807" w:rsidDel="00FC0501" w14:paraId="4A5D4898" w14:textId="77777777" w:rsidTr="0013161E">
        <w:trPr>
          <w:jc w:val="center"/>
        </w:trPr>
        <w:tc>
          <w:tcPr>
            <w:tcW w:w="5579" w:type="dxa"/>
            <w:gridSpan w:val="4"/>
            <w:shd w:val="clear" w:color="auto" w:fill="auto"/>
          </w:tcPr>
          <w:p w14:paraId="3DDD0AA6" w14:textId="77777777" w:rsidR="005A18C6" w:rsidRPr="009C5807" w:rsidRDefault="005A18C6" w:rsidP="0013161E">
            <w:pPr>
              <w:pStyle w:val="TAN"/>
            </w:pPr>
            <w:r w:rsidRPr="009C5807">
              <w:t>Note 1:</w:t>
            </w:r>
            <w:r w:rsidRPr="009C5807">
              <w:tab/>
              <w:t>Depends on UE capability.</w:t>
            </w:r>
          </w:p>
          <w:p w14:paraId="63EE5C71" w14:textId="77777777" w:rsidR="005A18C6" w:rsidRPr="009C5807" w:rsidRDefault="005A18C6" w:rsidP="0013161E">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445C0775" w14:textId="5B9634F5" w:rsidR="00D958EE" w:rsidRDefault="00D958EE" w:rsidP="00BE1714"/>
    <w:p w14:paraId="2C7A7D9C" w14:textId="7AF1FA91" w:rsidR="0090488D" w:rsidRDefault="0090488D" w:rsidP="00BE1714">
      <w:r>
        <w:t xml:space="preserve">However, </w:t>
      </w:r>
      <w:r w:rsidR="009C23B3">
        <w:t xml:space="preserve">much shorter transition times can be expected </w:t>
      </w:r>
      <w:r w:rsidR="00CF5D14">
        <w:t xml:space="preserve">if considering mainly RF </w:t>
      </w:r>
      <w:r w:rsidR="009C23B3">
        <w:t xml:space="preserve">retuning times </w:t>
      </w:r>
      <w:r w:rsidR="00CF5D14">
        <w:t>and possibly AGC settling time. In this regard, it should be noted that original RAN</w:t>
      </w:r>
      <w:r w:rsidR="00C12953">
        <w:t xml:space="preserve"> WG</w:t>
      </w:r>
      <w:r w:rsidR="00CF5D14">
        <w:t>4 feedback in Rel-15</w:t>
      </w:r>
      <w:r w:rsidR="007A61BA">
        <w:t xml:space="preserve"> in </w:t>
      </w:r>
      <w:r w:rsidR="00ED21F4">
        <w:fldChar w:fldCharType="begin"/>
      </w:r>
      <w:r w:rsidR="00ED21F4">
        <w:instrText xml:space="preserve"> REF _Ref61875141 \r \h </w:instrText>
      </w:r>
      <w:r w:rsidR="00ED21F4">
        <w:fldChar w:fldCharType="separate"/>
      </w:r>
      <w:r w:rsidR="00ED21F4">
        <w:t>[3]</w:t>
      </w:r>
      <w:r w:rsidR="00ED21F4">
        <w:fldChar w:fldCharType="end"/>
      </w:r>
      <w:r w:rsidR="007A61BA">
        <w:t xml:space="preserve"> included the following: </w:t>
      </w:r>
    </w:p>
    <w:tbl>
      <w:tblPr>
        <w:tblW w:w="0" w:type="auto"/>
        <w:tblCellMar>
          <w:left w:w="0" w:type="dxa"/>
          <w:right w:w="0" w:type="dxa"/>
        </w:tblCellMar>
        <w:tblLook w:val="04A0" w:firstRow="1" w:lastRow="0" w:firstColumn="1" w:lastColumn="0" w:noHBand="0" w:noVBand="1"/>
      </w:tblPr>
      <w:tblGrid>
        <w:gridCol w:w="9340"/>
      </w:tblGrid>
      <w:tr w:rsidR="00ED21F4" w:rsidRPr="00ED21F4" w14:paraId="183144BC" w14:textId="77777777" w:rsidTr="00ED21F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DDEC8" w14:textId="77777777" w:rsidR="00ED21F4" w:rsidRPr="00ED21F4" w:rsidRDefault="00ED21F4" w:rsidP="00ED21F4">
            <w:pPr>
              <w:numPr>
                <w:ilvl w:val="0"/>
                <w:numId w:val="34"/>
              </w:numPr>
              <w:tabs>
                <w:tab w:val="num" w:pos="720"/>
              </w:tabs>
              <w:rPr>
                <w:i/>
                <w:iCs/>
              </w:rPr>
            </w:pPr>
            <w:r w:rsidRPr="00ED21F4">
              <w:rPr>
                <w:i/>
                <w:iCs/>
              </w:rPr>
              <w:t>How fast is the UE RF bandwidth adaptation?</w:t>
            </w:r>
          </w:p>
          <w:p w14:paraId="0A986278" w14:textId="77777777" w:rsidR="00ED21F4" w:rsidRPr="00ED21F4" w:rsidRDefault="00ED21F4" w:rsidP="00ED21F4">
            <w:pPr>
              <w:numPr>
                <w:ilvl w:val="1"/>
                <w:numId w:val="34"/>
              </w:numPr>
              <w:tabs>
                <w:tab w:val="num" w:pos="1440"/>
              </w:tabs>
              <w:rPr>
                <w:i/>
                <w:iCs/>
              </w:rPr>
            </w:pPr>
            <w:r w:rsidRPr="00ED21F4">
              <w:rPr>
                <w:i/>
                <w:iCs/>
              </w:rPr>
              <w:t>Transition time (RF aspects)</w:t>
            </w:r>
          </w:p>
          <w:p w14:paraId="130657D5" w14:textId="77777777" w:rsidR="00ED21F4" w:rsidRPr="00ED21F4" w:rsidRDefault="00ED21F4" w:rsidP="00ED21F4">
            <w:pPr>
              <w:numPr>
                <w:ilvl w:val="2"/>
                <w:numId w:val="34"/>
              </w:numPr>
              <w:tabs>
                <w:tab w:val="num" w:pos="2160"/>
              </w:tabs>
              <w:rPr>
                <w:i/>
                <w:iCs/>
              </w:rPr>
            </w:pPr>
            <w:r w:rsidRPr="00ED21F4">
              <w:rPr>
                <w:i/>
                <w:iCs/>
              </w:rPr>
              <w:t>For intra-band operation, at least for sub6, the transition time can be up to 20 µs if the center frequency is the same before and after the bandwidth adaptation, regardless other conditions listed in the LS</w:t>
            </w:r>
          </w:p>
          <w:p w14:paraId="75644FBB" w14:textId="77777777" w:rsidR="00ED21F4" w:rsidRPr="00ED21F4" w:rsidRDefault="00ED21F4" w:rsidP="00ED21F4">
            <w:pPr>
              <w:numPr>
                <w:ilvl w:val="2"/>
                <w:numId w:val="34"/>
              </w:numPr>
              <w:tabs>
                <w:tab w:val="num" w:pos="2160"/>
              </w:tabs>
              <w:rPr>
                <w:i/>
                <w:iCs/>
                <w:highlight w:val="yellow"/>
              </w:rPr>
            </w:pPr>
            <w:r w:rsidRPr="00ED21F4">
              <w:rPr>
                <w:i/>
                <w:iCs/>
                <w:highlight w:val="yellow"/>
              </w:rPr>
              <w:t>For intra-band operation, at least for sub6, the transition time is 50~200 µs if the center frequency is different before and after the bandwidth adaptation, regardless other conditions listed in the LS</w:t>
            </w:r>
          </w:p>
          <w:p w14:paraId="2453B278" w14:textId="77777777" w:rsidR="00ED21F4" w:rsidRPr="00ED21F4" w:rsidRDefault="00ED21F4" w:rsidP="00ED21F4">
            <w:pPr>
              <w:numPr>
                <w:ilvl w:val="2"/>
                <w:numId w:val="34"/>
              </w:numPr>
              <w:tabs>
                <w:tab w:val="num" w:pos="2160"/>
              </w:tabs>
              <w:rPr>
                <w:i/>
                <w:iCs/>
              </w:rPr>
            </w:pPr>
            <w:r w:rsidRPr="00ED21F4">
              <w:rPr>
                <w:i/>
                <w:iCs/>
              </w:rPr>
              <w:t>For inter-band operation, at least for sub6, the transition time can be up to 900 µs, regardless the conditions listed in the LS. RAN1 should note that this time does not include AGC settling time which is covered in baseband aspects.</w:t>
            </w:r>
          </w:p>
          <w:p w14:paraId="39F2710C" w14:textId="77777777" w:rsidR="00ED21F4" w:rsidRPr="00ED21F4" w:rsidRDefault="00ED21F4" w:rsidP="00ED21F4">
            <w:pPr>
              <w:numPr>
                <w:ilvl w:val="1"/>
                <w:numId w:val="34"/>
              </w:numPr>
              <w:tabs>
                <w:tab w:val="num" w:pos="1440"/>
              </w:tabs>
              <w:rPr>
                <w:i/>
                <w:iCs/>
              </w:rPr>
            </w:pPr>
            <w:r w:rsidRPr="00ED21F4">
              <w:rPr>
                <w:i/>
                <w:iCs/>
              </w:rPr>
              <w:t>Transition time (baseband aspects)</w:t>
            </w:r>
          </w:p>
          <w:p w14:paraId="24E7AFD4" w14:textId="77777777" w:rsidR="00ED21F4" w:rsidRPr="00ED21F4" w:rsidRDefault="00ED21F4" w:rsidP="00ED21F4">
            <w:pPr>
              <w:numPr>
                <w:ilvl w:val="2"/>
                <w:numId w:val="34"/>
              </w:numPr>
              <w:tabs>
                <w:tab w:val="num" w:pos="2160"/>
              </w:tabs>
              <w:rPr>
                <w:i/>
                <w:iCs/>
                <w:highlight w:val="yellow"/>
              </w:rPr>
            </w:pPr>
            <w:r w:rsidRPr="00ED21F4">
              <w:rPr>
                <w:i/>
                <w:iCs/>
                <w:highlight w:val="yellow"/>
              </w:rPr>
              <w:t>For single-carrier operation, the total transition time includes the processing time of the bandwidth adaptation signaling, RF transition time and the waiting time for slot boundary alignment if DL signal from the same cell is assumed before and after the bandwidth adaptation</w:t>
            </w:r>
          </w:p>
          <w:p w14:paraId="67512304" w14:textId="77777777" w:rsidR="00ED21F4" w:rsidRPr="00ED21F4" w:rsidRDefault="00ED21F4" w:rsidP="00ED21F4">
            <w:pPr>
              <w:numPr>
                <w:ilvl w:val="2"/>
                <w:numId w:val="34"/>
              </w:numPr>
              <w:tabs>
                <w:tab w:val="num" w:pos="2160"/>
              </w:tabs>
              <w:rPr>
                <w:i/>
                <w:iCs/>
              </w:rPr>
            </w:pPr>
            <w:r w:rsidRPr="00ED21F4">
              <w:rPr>
                <w:i/>
                <w:iCs/>
              </w:rPr>
              <w:t>For multiple-carrier operation, the total transition time includes the processing time of the bandwidth adaptation signaling, RF transition time, the waiting time for slot boundary alignment and the waiting time for reference signals for AGC settling</w:t>
            </w:r>
          </w:p>
          <w:p w14:paraId="15527A7A" w14:textId="4145B78B" w:rsidR="00ED21F4" w:rsidRPr="00ED21F4" w:rsidRDefault="00ED21F4" w:rsidP="00ED21F4">
            <w:pPr>
              <w:numPr>
                <w:ilvl w:val="2"/>
                <w:numId w:val="34"/>
              </w:numPr>
            </w:pPr>
            <w:r w:rsidRPr="00ED21F4">
              <w:rPr>
                <w:i/>
                <w:iCs/>
              </w:rPr>
              <w:t>It’s difficult for RAN4 to conclude quantitative values now because it highly depends on the bandwidth adaptation design as well as the final physical design of e.g. reference signals.</w:t>
            </w:r>
          </w:p>
        </w:tc>
      </w:tr>
    </w:tbl>
    <w:p w14:paraId="7EA69095" w14:textId="47656DE4" w:rsidR="007A61BA" w:rsidRDefault="007A61BA" w:rsidP="00BE1714"/>
    <w:p w14:paraId="06A4B79D" w14:textId="77777777" w:rsidR="007C4C1C" w:rsidRDefault="007C4C1C" w:rsidP="007C4C1C">
      <w:r>
        <w:t>In the context of RedCap UEs, the above two highlighted bullets are of interest in consideration of support of inter-BWP frequency hopping (FH) for DL/UL.</w:t>
      </w:r>
    </w:p>
    <w:p w14:paraId="7824C77E" w14:textId="02C525B2" w:rsidR="007C4C1C" w:rsidRDefault="00576B87" w:rsidP="007C4C1C">
      <w:r>
        <w:t>As can be seen from Table 1, e</w:t>
      </w:r>
      <w:r w:rsidR="007C4C1C">
        <w:t>ventually, the BWP switching delays specified by RAN4 in Rel-15 are much longer than 50~200 us due to other components (e.g., some of these mentioned in the second set of bullets</w:t>
      </w:r>
      <w:r>
        <w:t xml:space="preserve"> </w:t>
      </w:r>
      <w:r>
        <w:lastRenderedPageBreak/>
        <w:t>above</w:t>
      </w:r>
      <w:r w:rsidR="007C4C1C">
        <w:t xml:space="preserve">). Of these, PDCCH decoding time and application of the RRC configuration of the new BWP being key contributors. </w:t>
      </w:r>
    </w:p>
    <w:p w14:paraId="22690DA4" w14:textId="7D476325" w:rsidR="007C4C1C" w:rsidRDefault="007C4C1C" w:rsidP="007C4C1C">
      <w:r>
        <w:t xml:space="preserve">However, </w:t>
      </w:r>
      <w:r w:rsidR="006A1EC3">
        <w:t>if PDCCH decoding latency can be obviated</w:t>
      </w:r>
      <w:r w:rsidR="00537269">
        <w:t xml:space="preserve"> (e.g., following a configured hopping pattern)</w:t>
      </w:r>
      <w:r w:rsidR="006A1EC3">
        <w:t xml:space="preserve"> and </w:t>
      </w:r>
      <w:r w:rsidR="003442DE">
        <w:t>the candidate BWPs have same configuration with exception of center frequency</w:t>
      </w:r>
      <w:r w:rsidR="00F636AC">
        <w:t xml:space="preserve">, the overall transition time for inter-BWP FH </w:t>
      </w:r>
      <w:r w:rsidR="00861652">
        <w:t>may</w:t>
      </w:r>
      <w:r w:rsidR="00F636AC">
        <w:t xml:space="preserve"> be shortened to within a few OFDM symbols</w:t>
      </w:r>
      <w:r w:rsidR="001E7B44">
        <w:t>, within the RF retuning</w:t>
      </w:r>
      <w:r w:rsidR="00861652">
        <w:t xml:space="preserve"> times previously indicated by RAN4</w:t>
      </w:r>
      <w:r>
        <w:t>.</w:t>
      </w:r>
      <w:r w:rsidR="00861652">
        <w:t xml:space="preserve"> </w:t>
      </w:r>
      <w:r w:rsidR="00C91F3A">
        <w:t xml:space="preserve">Considering that retuning times are typically impacted by the </w:t>
      </w:r>
      <w:r w:rsidR="007E1C85">
        <w:t xml:space="preserve">range of the candidate center frequencies, some restrictions on the maximum range of the candidate center frequencies (e.g., within 100 MHz) could help further. </w:t>
      </w:r>
    </w:p>
    <w:p w14:paraId="759427AC" w14:textId="44F7417B" w:rsidR="0090488D" w:rsidRDefault="00C12953" w:rsidP="00BE1714">
      <w:r>
        <w:t>As alluded to in the first two sub-bullets in the above-quoted response from RAN WG4</w:t>
      </w:r>
      <w:r w:rsidR="006A34BE">
        <w:t>, assuming that the same DL branch(es) (with common FFT timing) are used at the gNB side across the BWPs</w:t>
      </w:r>
      <w:r w:rsidR="00ED0AEF">
        <w:t xml:space="preserve"> for a given DL cell, it may be sufficient to use CP for AGC settling time. </w:t>
      </w:r>
    </w:p>
    <w:p w14:paraId="6E0FC2FC" w14:textId="480BEADC" w:rsidR="00071BAC" w:rsidRDefault="00BD25AF" w:rsidP="00BE1714">
      <w:r>
        <w:t xml:space="preserve">However, it may be instructive to </w:t>
      </w:r>
      <w:r w:rsidR="00D4641A">
        <w:t xml:space="preserve">send an LS to RAN4 requesting them to provide feedback on potential transition times </w:t>
      </w:r>
      <w:r w:rsidR="00021C06">
        <w:t>f</w:t>
      </w:r>
      <w:r w:rsidR="00316FE4">
        <w:t xml:space="preserve">or inter-BWP switching when assuming </w:t>
      </w:r>
      <w:r w:rsidR="00A23594">
        <w:t>that</w:t>
      </w:r>
      <w:r w:rsidR="003A125F">
        <w:t xml:space="preserve"> application times </w:t>
      </w:r>
      <w:r w:rsidR="00A23594">
        <w:t>may not need to be accounted</w:t>
      </w:r>
      <w:r w:rsidR="003A125F">
        <w:t xml:space="preserve"> for</w:t>
      </w:r>
      <w:r w:rsidR="00316FE4">
        <w:t xml:space="preserve"> PDCCH decoding </w:t>
      </w:r>
      <w:r w:rsidR="003A125F">
        <w:t>or</w:t>
      </w:r>
      <w:r w:rsidR="000972C8">
        <w:t xml:space="preserve"> for RRC configuration</w:t>
      </w:r>
      <w:r w:rsidR="00316FE4">
        <w:t xml:space="preserve"> </w:t>
      </w:r>
      <w:r w:rsidR="000972C8">
        <w:t>of the destination BWP.</w:t>
      </w:r>
    </w:p>
    <w:p w14:paraId="0C3DCCB9" w14:textId="509B97C5" w:rsidR="001F65A5" w:rsidRDefault="001F65A5" w:rsidP="00BE1714"/>
    <w:p w14:paraId="154AF8F0" w14:textId="476FD30F" w:rsidR="001F65A5" w:rsidRDefault="001F65A5" w:rsidP="001F65A5">
      <w:pPr>
        <w:rPr>
          <w:b/>
          <w:bCs/>
        </w:rPr>
      </w:pPr>
      <w:r w:rsidRPr="000E3E22">
        <w:rPr>
          <w:b/>
          <w:bCs/>
        </w:rPr>
        <w:t xml:space="preserve">Proposal </w:t>
      </w:r>
      <w:r>
        <w:rPr>
          <w:b/>
          <w:bCs/>
        </w:rPr>
        <w:t>3</w:t>
      </w:r>
      <w:r w:rsidRPr="000E3E22">
        <w:rPr>
          <w:b/>
          <w:bCs/>
        </w:rPr>
        <w:t xml:space="preserve">:  </w:t>
      </w:r>
    </w:p>
    <w:p w14:paraId="783CD83D" w14:textId="2B522B3A" w:rsidR="001F65A5" w:rsidRDefault="00A928F0" w:rsidP="001F65A5">
      <w:pPr>
        <w:pStyle w:val="ListParagraph"/>
        <w:numPr>
          <w:ilvl w:val="0"/>
          <w:numId w:val="3"/>
        </w:numPr>
        <w:rPr>
          <w:i/>
          <w:iCs/>
        </w:rPr>
      </w:pPr>
      <w:r>
        <w:rPr>
          <w:i/>
          <w:iCs/>
        </w:rPr>
        <w:t xml:space="preserve">RAN1 to consider </w:t>
      </w:r>
      <w:r w:rsidR="00537269">
        <w:rPr>
          <w:i/>
          <w:iCs/>
        </w:rPr>
        <w:t>introduction of inter-BWP frequency hopping for DL and UL</w:t>
      </w:r>
      <w:r w:rsidR="001F65A5">
        <w:rPr>
          <w:i/>
          <w:iCs/>
        </w:rPr>
        <w:t>.</w:t>
      </w:r>
    </w:p>
    <w:p w14:paraId="5140A02F" w14:textId="12E59E1C" w:rsidR="001F65A5" w:rsidRDefault="00C5255D" w:rsidP="00C5255D">
      <w:pPr>
        <w:pStyle w:val="ListParagraph"/>
        <w:numPr>
          <w:ilvl w:val="0"/>
          <w:numId w:val="3"/>
        </w:numPr>
        <w:rPr>
          <w:i/>
          <w:iCs/>
        </w:rPr>
      </w:pPr>
      <w:r>
        <w:rPr>
          <w:i/>
          <w:iCs/>
        </w:rPr>
        <w:t>RAN1 to send an LS to RAN</w:t>
      </w:r>
      <w:r w:rsidR="00F43CDA">
        <w:rPr>
          <w:i/>
          <w:iCs/>
        </w:rPr>
        <w:t xml:space="preserve"> WG4 for feedback on transition times for inter-BWP switching when assuming </w:t>
      </w:r>
      <w:r w:rsidR="00383C9D">
        <w:rPr>
          <w:i/>
          <w:iCs/>
        </w:rPr>
        <w:t xml:space="preserve">that PDCCH decoding and RRC configuration application times may be ignored and </w:t>
      </w:r>
      <w:r w:rsidR="00A27079">
        <w:rPr>
          <w:i/>
          <w:iCs/>
        </w:rPr>
        <w:t xml:space="preserve">when </w:t>
      </w:r>
      <w:r w:rsidR="00383C9D">
        <w:rPr>
          <w:i/>
          <w:iCs/>
        </w:rPr>
        <w:t xml:space="preserve">maximum range of </w:t>
      </w:r>
      <w:r w:rsidR="00A27079">
        <w:rPr>
          <w:i/>
          <w:iCs/>
        </w:rPr>
        <w:t xml:space="preserve">center frequencies of the candidate BWPs may be limited. </w:t>
      </w:r>
      <w:r w:rsidR="00383C9D">
        <w:rPr>
          <w:i/>
          <w:iCs/>
        </w:rPr>
        <w:t xml:space="preserve"> </w:t>
      </w:r>
    </w:p>
    <w:p w14:paraId="2276F24C" w14:textId="070A56FE" w:rsidR="00CC08DE" w:rsidRDefault="00005F7B"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005F7B">
        <w:rPr>
          <w:rFonts w:ascii="Arial" w:hAnsi="Arial"/>
          <w:b w:val="0"/>
          <w:bCs w:val="0"/>
          <w:sz w:val="36"/>
          <w:szCs w:val="20"/>
        </w:rPr>
        <w:t xml:space="preserve">Reduced number of </w:t>
      </w:r>
      <w:bookmarkEnd w:id="6"/>
      <w:r w:rsidR="00A35761">
        <w:rPr>
          <w:rFonts w:ascii="Arial" w:hAnsi="Arial"/>
          <w:b w:val="0"/>
          <w:bCs w:val="0"/>
          <w:sz w:val="36"/>
          <w:szCs w:val="20"/>
        </w:rPr>
        <w:t>UE Rx branches</w:t>
      </w:r>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15CBCD19" w14:textId="44C2F649" w:rsidR="00EF7157" w:rsidRDefault="008429AA" w:rsidP="008C2CC3">
      <w:pPr>
        <w:rPr>
          <w:rFonts w:eastAsia="Malgun Gothic"/>
          <w:lang w:eastAsia="ko-KR"/>
        </w:rPr>
      </w:pPr>
      <w:r>
        <w:rPr>
          <w:rFonts w:eastAsia="Malgun Gothic"/>
          <w:lang w:eastAsia="ko-KR"/>
        </w:rPr>
        <w:t xml:space="preserve">While the </w:t>
      </w:r>
      <w:r w:rsidR="00C53DE5">
        <w:rPr>
          <w:rFonts w:eastAsia="Malgun Gothic"/>
          <w:lang w:eastAsia="ko-KR"/>
        </w:rPr>
        <w:t xml:space="preserve">required number of Rx branches for FR1 bands above 2496 MHz is not finalized and expected to be resolved at RAN #91-e meeting, it has been agreed that RedCap UEs would only be required to support a single Rx branch for FR1 bands </w:t>
      </w:r>
      <w:r w:rsidR="00AE20D4">
        <w:rPr>
          <w:rFonts w:eastAsia="Malgun Gothic"/>
          <w:lang w:eastAsia="ko-KR"/>
        </w:rPr>
        <w:t xml:space="preserve">below </w:t>
      </w:r>
      <w:r w:rsidR="00C53DE5">
        <w:rPr>
          <w:rFonts w:eastAsia="Malgun Gothic"/>
          <w:lang w:eastAsia="ko-KR"/>
        </w:rPr>
        <w:t>2496 MHz and for</w:t>
      </w:r>
      <w:r w:rsidR="00AE20D4">
        <w:rPr>
          <w:rFonts w:eastAsia="Malgun Gothic"/>
          <w:lang w:eastAsia="ko-KR"/>
        </w:rPr>
        <w:t xml:space="preserve"> FR2 bands, for which a Rel-15 NR UE is expected to support minimum of 2 Rx branches.</w:t>
      </w:r>
    </w:p>
    <w:p w14:paraId="3ECCA915" w14:textId="1C9684AC" w:rsidR="00AE20D4" w:rsidRDefault="00AE20D4" w:rsidP="008C2CC3">
      <w:pPr>
        <w:rPr>
          <w:rFonts w:eastAsia="Malgun Gothic"/>
          <w:lang w:eastAsia="ko-KR"/>
        </w:rPr>
      </w:pPr>
      <w:r>
        <w:rPr>
          <w:rFonts w:eastAsia="Malgun Gothic"/>
          <w:lang w:eastAsia="ko-KR"/>
        </w:rPr>
        <w:t xml:space="preserve">As </w:t>
      </w:r>
      <w:r w:rsidR="00DB4B6A">
        <w:rPr>
          <w:rFonts w:eastAsia="Malgun Gothic"/>
          <w:lang w:eastAsia="ko-KR"/>
        </w:rPr>
        <w:t>detailed</w:t>
      </w:r>
      <w:r>
        <w:rPr>
          <w:rFonts w:eastAsia="Malgun Gothic"/>
          <w:lang w:eastAsia="ko-KR"/>
        </w:rPr>
        <w:t xml:space="preserve"> in </w:t>
      </w:r>
      <w:r w:rsidR="00C86385">
        <w:rPr>
          <w:rFonts w:eastAsia="Malgun Gothic"/>
          <w:lang w:eastAsia="ko-KR"/>
        </w:rPr>
        <w:fldChar w:fldCharType="begin"/>
      </w:r>
      <w:r w:rsidR="00C86385">
        <w:rPr>
          <w:rFonts w:eastAsia="Malgun Gothic"/>
          <w:lang w:eastAsia="ko-KR"/>
        </w:rPr>
        <w:instrText xml:space="preserve"> REF _Ref61878330 \r \h </w:instrText>
      </w:r>
      <w:r w:rsidR="00C86385">
        <w:rPr>
          <w:rFonts w:eastAsia="Malgun Gothic"/>
          <w:lang w:eastAsia="ko-KR"/>
        </w:rPr>
      </w:r>
      <w:r w:rsidR="00C86385">
        <w:rPr>
          <w:rFonts w:eastAsia="Malgun Gothic"/>
          <w:lang w:eastAsia="ko-KR"/>
        </w:rPr>
        <w:fldChar w:fldCharType="separate"/>
      </w:r>
      <w:r w:rsidR="00C86385">
        <w:rPr>
          <w:rFonts w:eastAsia="Malgun Gothic"/>
          <w:lang w:eastAsia="ko-KR"/>
        </w:rPr>
        <w:t>[4]</w:t>
      </w:r>
      <w:r w:rsidR="00C86385">
        <w:rPr>
          <w:rFonts w:eastAsia="Malgun Gothic"/>
          <w:lang w:eastAsia="ko-KR"/>
        </w:rPr>
        <w:fldChar w:fldCharType="end"/>
      </w:r>
      <w:r>
        <w:rPr>
          <w:rFonts w:eastAsia="Malgun Gothic"/>
          <w:lang w:eastAsia="ko-KR"/>
        </w:rPr>
        <w:t xml:space="preserve">, </w:t>
      </w:r>
      <w:r w:rsidR="00004603">
        <w:rPr>
          <w:rFonts w:eastAsia="Malgun Gothic"/>
          <w:lang w:eastAsia="ko-KR"/>
        </w:rPr>
        <w:t xml:space="preserve">other than </w:t>
      </w:r>
      <w:r w:rsidR="004D15DC">
        <w:rPr>
          <w:rFonts w:eastAsia="Malgun Gothic"/>
          <w:lang w:eastAsia="ko-KR"/>
        </w:rPr>
        <w:t>reduced</w:t>
      </w:r>
      <w:r w:rsidR="00004603">
        <w:rPr>
          <w:rFonts w:eastAsia="Malgun Gothic"/>
          <w:lang w:eastAsia="ko-KR"/>
        </w:rPr>
        <w:t xml:space="preserve"> data rates </w:t>
      </w:r>
      <w:r w:rsidR="004D15DC">
        <w:rPr>
          <w:rFonts w:eastAsia="Malgun Gothic"/>
          <w:lang w:eastAsia="ko-KR"/>
        </w:rPr>
        <w:t xml:space="preserve">via reduction in max number of MIMO layers, </w:t>
      </w:r>
      <w:r>
        <w:rPr>
          <w:rFonts w:eastAsia="Malgun Gothic"/>
          <w:lang w:eastAsia="ko-KR"/>
        </w:rPr>
        <w:t xml:space="preserve">reduction in number of </w:t>
      </w:r>
      <w:r w:rsidR="00C86385">
        <w:rPr>
          <w:rFonts w:eastAsia="Malgun Gothic"/>
          <w:lang w:eastAsia="ko-KR"/>
        </w:rPr>
        <w:t xml:space="preserve">Rx branches </w:t>
      </w:r>
      <w:r w:rsidR="00A766A7">
        <w:rPr>
          <w:rFonts w:eastAsia="Malgun Gothic"/>
          <w:lang w:eastAsia="ko-KR"/>
        </w:rPr>
        <w:t>can be expected to cause link performance (coverage, reliability) degradations</w:t>
      </w:r>
      <w:r w:rsidR="00A31A0F">
        <w:rPr>
          <w:rFonts w:eastAsia="Malgun Gothic"/>
          <w:lang w:eastAsia="ko-KR"/>
        </w:rPr>
        <w:t>, in turn causing</w:t>
      </w:r>
      <w:r w:rsidR="00563AE3">
        <w:rPr>
          <w:rFonts w:eastAsia="Malgun Gothic"/>
          <w:lang w:eastAsia="ko-KR"/>
        </w:rPr>
        <w:t xml:space="preserve"> adverse impact</w:t>
      </w:r>
      <w:r w:rsidR="00A31A0F">
        <w:rPr>
          <w:rFonts w:eastAsia="Malgun Gothic"/>
          <w:lang w:eastAsia="ko-KR"/>
        </w:rPr>
        <w:t xml:space="preserve"> to</w:t>
      </w:r>
      <w:r w:rsidR="00563AE3">
        <w:rPr>
          <w:rFonts w:eastAsia="Malgun Gothic"/>
          <w:lang w:eastAsia="ko-KR"/>
        </w:rPr>
        <w:t xml:space="preserve"> network throughput and user capacity</w:t>
      </w:r>
      <w:r w:rsidR="000519E2">
        <w:rPr>
          <w:rFonts w:eastAsia="Malgun Gothic"/>
          <w:lang w:eastAsia="ko-KR"/>
        </w:rPr>
        <w:t>, PDCCH blocking, etc.</w:t>
      </w:r>
    </w:p>
    <w:p w14:paraId="3B162CEC" w14:textId="77777777" w:rsidR="00773C8A" w:rsidRDefault="000519E2" w:rsidP="008C2CC3">
      <w:pPr>
        <w:rPr>
          <w:rFonts w:eastAsia="Malgun Gothic"/>
          <w:lang w:eastAsia="ko-KR"/>
        </w:rPr>
      </w:pPr>
      <w:r>
        <w:rPr>
          <w:rFonts w:eastAsia="Malgun Gothic"/>
          <w:lang w:eastAsia="ko-KR"/>
        </w:rPr>
        <w:t xml:space="preserve">In terms of co-existence impacts, </w:t>
      </w:r>
      <w:r w:rsidR="00904668">
        <w:rPr>
          <w:rFonts w:eastAsia="Malgun Gothic"/>
          <w:lang w:eastAsia="ko-KR"/>
        </w:rPr>
        <w:t xml:space="preserve">presence of RedCap UEs in the cell may necessitate scheduling of PDCCH and PDSCH </w:t>
      </w:r>
      <w:r w:rsidR="006C6AE6">
        <w:rPr>
          <w:rFonts w:eastAsia="Malgun Gothic"/>
          <w:lang w:eastAsia="ko-KR"/>
        </w:rPr>
        <w:t>for common control delivery based on the “worst link” assumption. This implies tha</w:t>
      </w:r>
      <w:r w:rsidR="00CE42A4">
        <w:rPr>
          <w:rFonts w:eastAsia="Malgun Gothic"/>
          <w:lang w:eastAsia="ko-KR"/>
        </w:rPr>
        <w:t xml:space="preserve">t the gNB scheduler is likely to select </w:t>
      </w:r>
      <w:r w:rsidR="003A752A">
        <w:rPr>
          <w:rFonts w:eastAsia="Malgun Gothic"/>
          <w:lang w:eastAsia="ko-KR"/>
        </w:rPr>
        <w:t>PDCCH ALs, MCS, and resource assignments that may be too conservative for non-RedCap UEs</w:t>
      </w:r>
      <w:r w:rsidR="00BD7193">
        <w:rPr>
          <w:rFonts w:eastAsia="Malgun Gothic"/>
          <w:lang w:eastAsia="ko-KR"/>
        </w:rPr>
        <w:t>, thereby increasing system OH</w:t>
      </w:r>
      <w:r w:rsidR="003D6C20">
        <w:rPr>
          <w:rFonts w:eastAsia="Malgun Gothic"/>
          <w:lang w:eastAsia="ko-KR"/>
        </w:rPr>
        <w:t>, and increasing PDCCH blocking that would likely impact non-RedCap UE</w:t>
      </w:r>
      <w:r w:rsidR="00773C8A">
        <w:rPr>
          <w:rFonts w:eastAsia="Malgun Gothic"/>
          <w:lang w:eastAsia="ko-KR"/>
        </w:rPr>
        <w:t>s</w:t>
      </w:r>
      <w:r w:rsidR="003D6C20">
        <w:rPr>
          <w:rFonts w:eastAsia="Malgun Gothic"/>
          <w:lang w:eastAsia="ko-KR"/>
        </w:rPr>
        <w:t>.</w:t>
      </w:r>
    </w:p>
    <w:p w14:paraId="090A063B" w14:textId="46D5853B" w:rsidR="00736A8E" w:rsidRDefault="00A3197B" w:rsidP="008C2CC3">
      <w:pPr>
        <w:rPr>
          <w:rFonts w:eastAsia="Malgun Gothic"/>
          <w:lang w:eastAsia="ko-KR"/>
        </w:rPr>
      </w:pPr>
      <w:r>
        <w:rPr>
          <w:rFonts w:eastAsia="Malgun Gothic"/>
          <w:lang w:eastAsia="ko-KR"/>
        </w:rPr>
        <w:t xml:space="preserve">In this regard, </w:t>
      </w:r>
      <w:r w:rsidR="00A90F7F">
        <w:rPr>
          <w:rFonts w:eastAsia="Malgun Gothic"/>
          <w:lang w:eastAsia="ko-KR"/>
        </w:rPr>
        <w:t xml:space="preserve">it can be </w:t>
      </w:r>
      <w:r w:rsidR="009F48AE" w:rsidRPr="009F48AE">
        <w:rPr>
          <w:rFonts w:eastAsia="Malgun Gothic"/>
          <w:lang w:eastAsia="ko-KR"/>
        </w:rPr>
        <w:t xml:space="preserve">beneficial in improving scheduling for non-RedCap UEs during initial access if RedCap UEs with reduced # of </w:t>
      </w:r>
      <w:r w:rsidR="009F48AE">
        <w:rPr>
          <w:rFonts w:eastAsia="Malgun Gothic"/>
          <w:lang w:eastAsia="ko-KR"/>
        </w:rPr>
        <w:t>Rx branches</w:t>
      </w:r>
      <w:r w:rsidR="009F48AE" w:rsidRPr="009F48AE">
        <w:rPr>
          <w:rFonts w:eastAsia="Malgun Gothic"/>
          <w:lang w:eastAsia="ko-KR"/>
        </w:rPr>
        <w:t xml:space="preserve"> are identified during Msg1 transmission</w:t>
      </w:r>
      <w:r w:rsidR="002E6651">
        <w:rPr>
          <w:rFonts w:eastAsia="Malgun Gothic"/>
          <w:lang w:eastAsia="ko-KR"/>
        </w:rPr>
        <w:t xml:space="preserve">. </w:t>
      </w:r>
      <w:r w:rsidR="00736A8E">
        <w:rPr>
          <w:rFonts w:eastAsia="Malgun Gothic"/>
          <w:lang w:eastAsia="ko-KR"/>
        </w:rPr>
        <w:t xml:space="preserve">Further, as discussed in Section </w:t>
      </w:r>
      <w:r w:rsidR="00FA4FA8">
        <w:rPr>
          <w:rFonts w:eastAsia="Malgun Gothic"/>
          <w:lang w:eastAsia="ko-KR"/>
        </w:rPr>
        <w:fldChar w:fldCharType="begin"/>
      </w:r>
      <w:r w:rsidR="00FA4FA8">
        <w:rPr>
          <w:rFonts w:eastAsia="Malgun Gothic"/>
          <w:lang w:eastAsia="ko-KR"/>
        </w:rPr>
        <w:instrText xml:space="preserve"> REF _Ref61879091 \r \h </w:instrText>
      </w:r>
      <w:r w:rsidR="00FA4FA8">
        <w:rPr>
          <w:rFonts w:eastAsia="Malgun Gothic"/>
          <w:lang w:eastAsia="ko-KR"/>
        </w:rPr>
      </w:r>
      <w:r w:rsidR="00FA4FA8">
        <w:rPr>
          <w:rFonts w:eastAsia="Malgun Gothic"/>
          <w:lang w:eastAsia="ko-KR"/>
        </w:rPr>
        <w:fldChar w:fldCharType="separate"/>
      </w:r>
      <w:r w:rsidR="00FA4FA8">
        <w:rPr>
          <w:rFonts w:eastAsia="Malgun Gothic"/>
          <w:lang w:eastAsia="ko-KR"/>
        </w:rPr>
        <w:t>2</w:t>
      </w:r>
      <w:r w:rsidR="00FA4FA8">
        <w:rPr>
          <w:rFonts w:eastAsia="Malgun Gothic"/>
          <w:lang w:eastAsia="ko-KR"/>
        </w:rPr>
        <w:fldChar w:fldCharType="end"/>
      </w:r>
      <w:r w:rsidR="00736A8E">
        <w:rPr>
          <w:rFonts w:eastAsia="Malgun Gothic"/>
          <w:lang w:eastAsia="ko-KR"/>
        </w:rPr>
        <w:t xml:space="preserve">, configuration of a secondary initial DL BWP can </w:t>
      </w:r>
      <w:r w:rsidR="00FA4FA8">
        <w:rPr>
          <w:rFonts w:eastAsia="Malgun Gothic"/>
          <w:lang w:eastAsia="ko-KR"/>
        </w:rPr>
        <w:t xml:space="preserve">help in offloading some of the common control for RedCap UEs </w:t>
      </w:r>
      <w:r w:rsidR="006E0606">
        <w:rPr>
          <w:rFonts w:eastAsia="Malgun Gothic"/>
          <w:lang w:eastAsia="ko-KR"/>
        </w:rPr>
        <w:t xml:space="preserve">that may need to be scheduled with higher PDCCH ALs and/or low MCS, etc. </w:t>
      </w:r>
      <w:r w:rsidR="00FA4FA8">
        <w:rPr>
          <w:rFonts w:eastAsia="Malgun Gothic"/>
          <w:lang w:eastAsia="ko-KR"/>
        </w:rPr>
        <w:t>(e.g., paging or RA related), thereby easing the congestion in the initial DL BWP.</w:t>
      </w:r>
    </w:p>
    <w:p w14:paraId="3A54A10C" w14:textId="5BB315A3" w:rsidR="00FA4FA8" w:rsidRDefault="00FA4FA8" w:rsidP="008C2CC3">
      <w:pPr>
        <w:rPr>
          <w:rFonts w:eastAsia="Malgun Gothic"/>
          <w:lang w:eastAsia="ko-KR"/>
        </w:rPr>
      </w:pPr>
    </w:p>
    <w:p w14:paraId="3E212003" w14:textId="5489B276" w:rsidR="00A15D7E" w:rsidRDefault="00A15D7E" w:rsidP="00A15D7E">
      <w:pPr>
        <w:rPr>
          <w:b/>
        </w:rPr>
      </w:pPr>
      <w:r>
        <w:rPr>
          <w:b/>
        </w:rPr>
        <w:t>Observation 1:</w:t>
      </w:r>
    </w:p>
    <w:p w14:paraId="17D5EF2E" w14:textId="363321D5" w:rsidR="00A15D7E" w:rsidRDefault="00923875" w:rsidP="00A15D7E">
      <w:pPr>
        <w:pStyle w:val="ListParagraph"/>
        <w:numPr>
          <w:ilvl w:val="0"/>
          <w:numId w:val="3"/>
        </w:numPr>
        <w:autoSpaceDE/>
        <w:autoSpaceDN/>
        <w:adjustRightInd/>
        <w:snapToGrid/>
        <w:spacing w:after="180"/>
        <w:jc w:val="left"/>
        <w:rPr>
          <w:i/>
          <w:lang w:eastAsia="zh-CN"/>
        </w:rPr>
      </w:pPr>
      <w:r>
        <w:rPr>
          <w:i/>
          <w:lang w:eastAsia="zh-CN"/>
        </w:rPr>
        <w:t>In consideration of reduced number of Rx branches for RedCap UEs,</w:t>
      </w:r>
    </w:p>
    <w:p w14:paraId="6FB7FDDF" w14:textId="23B45F05" w:rsidR="00923875" w:rsidRPr="00923875" w:rsidRDefault="00923875" w:rsidP="00923875">
      <w:pPr>
        <w:pStyle w:val="ListParagraph"/>
        <w:numPr>
          <w:ilvl w:val="1"/>
          <w:numId w:val="3"/>
        </w:numPr>
        <w:autoSpaceDE/>
        <w:autoSpaceDN/>
        <w:adjustRightInd/>
        <w:snapToGrid/>
        <w:spacing w:after="180"/>
        <w:jc w:val="left"/>
        <w:rPr>
          <w:i/>
          <w:lang w:eastAsia="zh-CN"/>
        </w:rPr>
      </w:pPr>
      <w:r>
        <w:rPr>
          <w:i/>
          <w:lang w:eastAsia="zh-CN"/>
        </w:rPr>
        <w:lastRenderedPageBreak/>
        <w:t>i</w:t>
      </w:r>
      <w:r w:rsidRPr="00923875">
        <w:rPr>
          <w:i/>
          <w:lang w:eastAsia="zh-CN"/>
        </w:rPr>
        <w:t>t can be beneficial in improving scheduling for non-RedCap UEs during initial access if RedCap UEs with reduced # of antennas are identified during Msg1 transmission</w:t>
      </w:r>
      <w:r w:rsidR="00314772">
        <w:rPr>
          <w:i/>
          <w:lang w:eastAsia="zh-CN"/>
        </w:rPr>
        <w:t xml:space="preserve">; and </w:t>
      </w:r>
    </w:p>
    <w:p w14:paraId="7547FF93" w14:textId="5F95BA90" w:rsidR="00FA4FA8" w:rsidRDefault="00314772" w:rsidP="008C2CC3">
      <w:pPr>
        <w:pStyle w:val="ListParagraph"/>
        <w:numPr>
          <w:ilvl w:val="1"/>
          <w:numId w:val="3"/>
        </w:numPr>
        <w:autoSpaceDE/>
        <w:autoSpaceDN/>
        <w:adjustRightInd/>
        <w:snapToGrid/>
        <w:spacing w:after="180"/>
        <w:jc w:val="left"/>
        <w:rPr>
          <w:i/>
          <w:lang w:eastAsia="zh-CN"/>
        </w:rPr>
      </w:pPr>
      <w:r>
        <w:rPr>
          <w:i/>
          <w:lang w:eastAsia="zh-CN"/>
        </w:rPr>
        <w:t>c</w:t>
      </w:r>
      <w:r w:rsidR="00923875" w:rsidRPr="00923875">
        <w:rPr>
          <w:i/>
          <w:lang w:eastAsia="zh-CN"/>
        </w:rPr>
        <w:t xml:space="preserve">onfigurability of a secondary initial DL BWP can help with congestion management due to </w:t>
      </w:r>
      <w:r w:rsidR="00133BF3">
        <w:rPr>
          <w:i/>
          <w:lang w:eastAsia="zh-CN"/>
        </w:rPr>
        <w:t>expected use of higher PDCCH ALs and low MCS</w:t>
      </w:r>
      <w:r w:rsidR="00923875" w:rsidRPr="00923875">
        <w:rPr>
          <w:i/>
          <w:lang w:eastAsia="zh-CN"/>
        </w:rPr>
        <w:t xml:space="preserve"> scheduling for RedCap UEs</w:t>
      </w:r>
      <w:r w:rsidR="00133BF3">
        <w:rPr>
          <w:i/>
          <w:lang w:eastAsia="zh-CN"/>
        </w:rPr>
        <w:t>.</w:t>
      </w:r>
    </w:p>
    <w:p w14:paraId="2AEDB8C6" w14:textId="5BB0213E" w:rsidR="00005F7B" w:rsidRDefault="00FC5152"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Support of H</w:t>
      </w:r>
      <w:r w:rsidR="00553025" w:rsidRPr="00553025">
        <w:rPr>
          <w:rFonts w:ascii="Arial" w:hAnsi="Arial"/>
          <w:b w:val="0"/>
          <w:bCs w:val="0"/>
          <w:sz w:val="36"/>
          <w:szCs w:val="20"/>
        </w:rPr>
        <w:t>alf-Duplex-FDD</w:t>
      </w:r>
    </w:p>
    <w:p w14:paraId="1A6D0C6B" w14:textId="3C7DC27F" w:rsidR="00473943" w:rsidRDefault="009E2470" w:rsidP="00D44F86">
      <w:pPr>
        <w:rPr>
          <w:bCs/>
        </w:rPr>
      </w:pPr>
      <w:r>
        <w:rPr>
          <w:rFonts w:hint="eastAsia"/>
          <w:bCs/>
          <w:lang w:eastAsia="zh-CN"/>
        </w:rPr>
        <w:t>Ha</w:t>
      </w:r>
      <w:r>
        <w:rPr>
          <w:bCs/>
        </w:rPr>
        <w:t xml:space="preserve">lf duplex operation is one </w:t>
      </w:r>
      <w:r w:rsidR="00C36DC2">
        <w:rPr>
          <w:bCs/>
        </w:rPr>
        <w:t>way to reduce the cost or complexity of FDD UE</w:t>
      </w:r>
      <w:r w:rsidR="00FB256B">
        <w:rPr>
          <w:bCs/>
        </w:rPr>
        <w:t>, since the duplexer is</w:t>
      </w:r>
      <w:r w:rsidR="00BE41CB">
        <w:rPr>
          <w:bCs/>
        </w:rPr>
        <w:t xml:space="preserve"> not needed</w:t>
      </w:r>
      <w:r w:rsidR="00C36DC2">
        <w:rPr>
          <w:bCs/>
        </w:rPr>
        <w:t>.</w:t>
      </w:r>
      <w:r w:rsidR="009C7BFA">
        <w:rPr>
          <w:bCs/>
        </w:rPr>
        <w:t xml:space="preserve"> </w:t>
      </w:r>
      <w:r w:rsidR="00473943">
        <w:rPr>
          <w:bCs/>
        </w:rPr>
        <w:t>S</w:t>
      </w:r>
      <w:r w:rsidR="009C7BFA">
        <w:rPr>
          <w:bCs/>
        </w:rPr>
        <w:t xml:space="preserve">upport of HD-FDD for RedCap UEs was </w:t>
      </w:r>
      <w:r w:rsidR="00473943">
        <w:rPr>
          <w:bCs/>
        </w:rPr>
        <w:t xml:space="preserve">primarily motivated because the cost/complexity savings </w:t>
      </w:r>
      <w:r w:rsidR="00BF4034">
        <w:rPr>
          <w:bCs/>
        </w:rPr>
        <w:t xml:space="preserve">from avoiding duplexer </w:t>
      </w:r>
      <w:r w:rsidR="00473943">
        <w:rPr>
          <w:bCs/>
        </w:rPr>
        <w:t xml:space="preserve">accumulate across multiple bands that a UE may support. </w:t>
      </w:r>
    </w:p>
    <w:p w14:paraId="5D1F40FD" w14:textId="3BCE242B" w:rsidR="00BB73F6" w:rsidRDefault="0091021E" w:rsidP="00D44F86">
      <w:pPr>
        <w:rPr>
          <w:bCs/>
        </w:rPr>
      </w:pPr>
      <w:r>
        <w:rPr>
          <w:bCs/>
        </w:rPr>
        <w:t>Half duplex operation is already supported in Rel-15</w:t>
      </w:r>
      <w:r w:rsidR="00D00C17">
        <w:rPr>
          <w:bCs/>
        </w:rPr>
        <w:t xml:space="preserve"> </w:t>
      </w:r>
      <w:r w:rsidR="00BF4034">
        <w:rPr>
          <w:bCs/>
        </w:rPr>
        <w:t xml:space="preserve">NR </w:t>
      </w:r>
      <w:r w:rsidR="00D00C17">
        <w:rPr>
          <w:bCs/>
        </w:rPr>
        <w:t xml:space="preserve">with limited specification. </w:t>
      </w:r>
      <w:r w:rsidR="00400F6B">
        <w:rPr>
          <w:bCs/>
        </w:rPr>
        <w:t xml:space="preserve">In brief, the conflicting DL reception and UL transmission, i.e. without sufficient switching time is considered as an error case. </w:t>
      </w:r>
    </w:p>
    <w:p w14:paraId="5D96179C" w14:textId="694585D6" w:rsidR="008451C6" w:rsidRDefault="00D44F86" w:rsidP="00D44F86">
      <w:pPr>
        <w:rPr>
          <w:bCs/>
        </w:rPr>
      </w:pPr>
      <w:r>
        <w:rPr>
          <w:bCs/>
        </w:rPr>
        <w:t>It has been agreed to support Type A HD-FDD for RedCap UEs</w:t>
      </w:r>
      <w:r w:rsidR="00C4633E">
        <w:rPr>
          <w:bCs/>
        </w:rPr>
        <w:t>, and is expected to be defined</w:t>
      </w:r>
      <w:r>
        <w:rPr>
          <w:bCs/>
        </w:rPr>
        <w:t xml:space="preserve"> as an optional </w:t>
      </w:r>
      <w:r w:rsidR="00C4633E">
        <w:rPr>
          <w:bCs/>
        </w:rPr>
        <w:t xml:space="preserve">UE </w:t>
      </w:r>
      <w:r>
        <w:rPr>
          <w:bCs/>
        </w:rPr>
        <w:t xml:space="preserve">feature in </w:t>
      </w:r>
      <w:r w:rsidR="00C4633E">
        <w:rPr>
          <w:bCs/>
        </w:rPr>
        <w:t>Rel-17</w:t>
      </w:r>
      <w:r w:rsidR="005C2E83">
        <w:rPr>
          <w:bCs/>
        </w:rPr>
        <w:t xml:space="preserve"> for RedCap UEs</w:t>
      </w:r>
      <w:r w:rsidR="00C4633E">
        <w:rPr>
          <w:bCs/>
        </w:rPr>
        <w:t>.</w:t>
      </w:r>
      <w:r w:rsidR="005C2E83">
        <w:rPr>
          <w:bCs/>
        </w:rPr>
        <w:t xml:space="preserve"> A first question in this regard is whether the Rx-Tx and Tx-Rx switching times defined in Rel-15</w:t>
      </w:r>
      <w:r w:rsidR="00BF4034">
        <w:rPr>
          <w:bCs/>
        </w:rPr>
        <w:t xml:space="preserve"> NR</w:t>
      </w:r>
      <w:r w:rsidR="005C2E83">
        <w:rPr>
          <w:bCs/>
        </w:rPr>
        <w:t xml:space="preserve"> may still apply</w:t>
      </w:r>
      <w:r w:rsidR="005B78F4">
        <w:rPr>
          <w:bCs/>
        </w:rPr>
        <w:t xml:space="preserve"> or not. </w:t>
      </w:r>
      <w:r w:rsidR="00C60124">
        <w:rPr>
          <w:bCs/>
        </w:rPr>
        <w:t>First,</w:t>
      </w:r>
      <w:r w:rsidR="005B78F4">
        <w:rPr>
          <w:bCs/>
        </w:rPr>
        <w:t xml:space="preserve"> we note from </w:t>
      </w:r>
      <w:r w:rsidR="005B78F4">
        <w:rPr>
          <w:bCs/>
        </w:rPr>
        <w:fldChar w:fldCharType="begin"/>
      </w:r>
      <w:r w:rsidR="005B78F4">
        <w:rPr>
          <w:bCs/>
        </w:rPr>
        <w:instrText xml:space="preserve"> REF _Ref61879530 \r \h </w:instrText>
      </w:r>
      <w:r w:rsidR="005B78F4">
        <w:rPr>
          <w:bCs/>
        </w:rPr>
      </w:r>
      <w:r w:rsidR="005B78F4">
        <w:rPr>
          <w:bCs/>
        </w:rPr>
        <w:fldChar w:fldCharType="separate"/>
      </w:r>
      <w:r w:rsidR="005B78F4">
        <w:rPr>
          <w:bCs/>
        </w:rPr>
        <w:t>[5]</w:t>
      </w:r>
      <w:r w:rsidR="005B78F4">
        <w:rPr>
          <w:bCs/>
        </w:rPr>
        <w:fldChar w:fldCharType="end"/>
      </w:r>
      <w:r w:rsidR="008451C6">
        <w:rPr>
          <w:bCs/>
        </w:rPr>
        <w:t xml:space="preserve"> (see Table 2) that Rel-15 specifies a switching time of ~13 us for FR1 bands.</w:t>
      </w:r>
    </w:p>
    <w:p w14:paraId="4F0582BB" w14:textId="77777777" w:rsidR="008451C6" w:rsidRDefault="008451C6" w:rsidP="00D44F86">
      <w:pPr>
        <w:rPr>
          <w:bCs/>
        </w:rPr>
      </w:pPr>
    </w:p>
    <w:p w14:paraId="61537C86" w14:textId="666A165A" w:rsidR="00C60124" w:rsidRPr="0019164C" w:rsidRDefault="008451C6" w:rsidP="00C60124">
      <w:pPr>
        <w:pStyle w:val="TH"/>
      </w:pPr>
      <w:r>
        <w:rPr>
          <w:bCs/>
        </w:rPr>
        <w:t xml:space="preserve">Table 2. </w:t>
      </w:r>
      <w:r w:rsidR="00C60124" w:rsidRPr="0019164C">
        <w:t xml:space="preserve">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00C60124"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rsidR="00C60124">
        <w:t xml:space="preserve"> (</w:t>
      </w:r>
      <w:r w:rsidR="00C60124">
        <w:rPr>
          <w:lang w:val="en-US"/>
        </w:rPr>
        <w:t xml:space="preserve">from </w:t>
      </w:r>
      <w:r w:rsidR="00C60124" w:rsidRPr="0019164C">
        <w:t>Table 4.3.2-3</w:t>
      </w:r>
      <w:r w:rsidR="00C60124">
        <w:rPr>
          <w:lang w:val="en-US"/>
        </w:rPr>
        <w:t xml:space="preserve"> in </w:t>
      </w:r>
      <w:r w:rsidR="00C60124">
        <w:t>TS 38.211)</w:t>
      </w:r>
    </w:p>
    <w:tbl>
      <w:tblPr>
        <w:tblStyle w:val="TableGrid7"/>
        <w:tblW w:w="0" w:type="auto"/>
        <w:jc w:val="center"/>
        <w:tblInd w:w="0" w:type="dxa"/>
        <w:tblLook w:val="04A0" w:firstRow="1" w:lastRow="0" w:firstColumn="1" w:lastColumn="0" w:noHBand="0" w:noVBand="1"/>
      </w:tblPr>
      <w:tblGrid>
        <w:gridCol w:w="2122"/>
        <w:gridCol w:w="1134"/>
        <w:gridCol w:w="992"/>
      </w:tblGrid>
      <w:tr w:rsidR="00C60124" w:rsidRPr="0019164C" w14:paraId="361F7610" w14:textId="77777777" w:rsidTr="0013161E">
        <w:trPr>
          <w:jc w:val="center"/>
        </w:trPr>
        <w:tc>
          <w:tcPr>
            <w:tcW w:w="2122" w:type="dxa"/>
          </w:tcPr>
          <w:p w14:paraId="5ADD0DED" w14:textId="77777777" w:rsidR="00C60124" w:rsidRPr="0019164C" w:rsidRDefault="00C60124" w:rsidP="0013161E">
            <w:pPr>
              <w:keepNext/>
              <w:keepLines/>
              <w:jc w:val="center"/>
              <w:rPr>
                <w:rFonts w:ascii="Arial" w:hAnsi="Arial"/>
                <w:b/>
                <w:sz w:val="18"/>
              </w:rPr>
            </w:pPr>
            <w:r w:rsidRPr="0019164C">
              <w:rPr>
                <w:rFonts w:ascii="Arial" w:hAnsi="Arial"/>
                <w:b/>
                <w:sz w:val="18"/>
              </w:rPr>
              <w:t>Transition time</w:t>
            </w:r>
          </w:p>
        </w:tc>
        <w:tc>
          <w:tcPr>
            <w:tcW w:w="1134" w:type="dxa"/>
          </w:tcPr>
          <w:p w14:paraId="6D6C1BF4" w14:textId="77777777" w:rsidR="00C60124" w:rsidRPr="00CD4024" w:rsidRDefault="00C60124" w:rsidP="0013161E">
            <w:pPr>
              <w:keepNext/>
              <w:keepLines/>
              <w:jc w:val="center"/>
              <w:rPr>
                <w:rFonts w:ascii="Arial" w:hAnsi="Arial"/>
                <w:b/>
                <w:sz w:val="18"/>
                <w:highlight w:val="yellow"/>
              </w:rPr>
            </w:pPr>
            <w:r w:rsidRPr="00CD4024">
              <w:rPr>
                <w:rFonts w:ascii="Arial" w:hAnsi="Arial"/>
                <w:b/>
                <w:sz w:val="18"/>
                <w:highlight w:val="yellow"/>
              </w:rPr>
              <w:t>FR1</w:t>
            </w:r>
          </w:p>
        </w:tc>
        <w:tc>
          <w:tcPr>
            <w:tcW w:w="992" w:type="dxa"/>
          </w:tcPr>
          <w:p w14:paraId="67795E31" w14:textId="77777777" w:rsidR="00C60124" w:rsidRPr="0019164C" w:rsidRDefault="00C60124" w:rsidP="0013161E">
            <w:pPr>
              <w:keepNext/>
              <w:keepLines/>
              <w:jc w:val="center"/>
              <w:rPr>
                <w:rFonts w:ascii="Arial" w:hAnsi="Arial"/>
                <w:b/>
                <w:sz w:val="18"/>
              </w:rPr>
            </w:pPr>
            <w:r w:rsidRPr="0019164C">
              <w:rPr>
                <w:rFonts w:ascii="Arial" w:hAnsi="Arial"/>
                <w:b/>
                <w:sz w:val="18"/>
              </w:rPr>
              <w:t>FR2</w:t>
            </w:r>
          </w:p>
        </w:tc>
      </w:tr>
      <w:tr w:rsidR="00C60124" w:rsidRPr="0019164C" w14:paraId="15C64759" w14:textId="77777777" w:rsidTr="0013161E">
        <w:trPr>
          <w:jc w:val="center"/>
        </w:trPr>
        <w:tc>
          <w:tcPr>
            <w:tcW w:w="2122" w:type="dxa"/>
          </w:tcPr>
          <w:p w14:paraId="70010BBE" w14:textId="77777777" w:rsidR="00C60124" w:rsidRPr="0019164C" w:rsidRDefault="00236EB3" w:rsidP="0013161E">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732C603F" w14:textId="77777777" w:rsidR="00C60124" w:rsidRPr="00CD4024" w:rsidRDefault="00C60124" w:rsidP="0013161E">
            <w:pPr>
              <w:keepNext/>
              <w:keepLines/>
              <w:jc w:val="center"/>
              <w:rPr>
                <w:rFonts w:ascii="Arial" w:hAnsi="Arial"/>
                <w:sz w:val="18"/>
                <w:highlight w:val="yellow"/>
              </w:rPr>
            </w:pPr>
            <w:r w:rsidRPr="00CD4024">
              <w:rPr>
                <w:rFonts w:ascii="Arial" w:hAnsi="Arial"/>
                <w:sz w:val="18"/>
                <w:highlight w:val="yellow"/>
              </w:rPr>
              <w:t>25600</w:t>
            </w:r>
          </w:p>
        </w:tc>
        <w:tc>
          <w:tcPr>
            <w:tcW w:w="992" w:type="dxa"/>
          </w:tcPr>
          <w:p w14:paraId="08754435" w14:textId="77777777" w:rsidR="00C60124" w:rsidRPr="004249C8" w:rsidRDefault="00C60124" w:rsidP="0013161E">
            <w:pPr>
              <w:keepNext/>
              <w:keepLines/>
              <w:jc w:val="center"/>
              <w:rPr>
                <w:rFonts w:ascii="Arial" w:hAnsi="Arial"/>
                <w:sz w:val="18"/>
              </w:rPr>
            </w:pPr>
            <w:r w:rsidRPr="00A728F8">
              <w:rPr>
                <w:rFonts w:ascii="Arial" w:hAnsi="Arial"/>
                <w:sz w:val="18"/>
              </w:rPr>
              <w:t>13792</w:t>
            </w:r>
          </w:p>
        </w:tc>
      </w:tr>
      <w:tr w:rsidR="00C60124" w:rsidRPr="0019164C" w14:paraId="3015AEA1" w14:textId="77777777" w:rsidTr="0013161E">
        <w:trPr>
          <w:jc w:val="center"/>
        </w:trPr>
        <w:tc>
          <w:tcPr>
            <w:tcW w:w="2122" w:type="dxa"/>
          </w:tcPr>
          <w:p w14:paraId="72ABED9B" w14:textId="77777777" w:rsidR="00C60124" w:rsidRPr="0019164C" w:rsidRDefault="00236EB3" w:rsidP="0013161E">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48C75010" w14:textId="77777777" w:rsidR="00C60124" w:rsidRPr="00CD4024" w:rsidRDefault="00C60124" w:rsidP="0013161E">
            <w:pPr>
              <w:keepNext/>
              <w:keepLines/>
              <w:jc w:val="center"/>
              <w:rPr>
                <w:rFonts w:ascii="Arial" w:hAnsi="Arial"/>
                <w:sz w:val="18"/>
                <w:highlight w:val="yellow"/>
              </w:rPr>
            </w:pPr>
            <w:r w:rsidRPr="00CD4024">
              <w:rPr>
                <w:rFonts w:ascii="Arial" w:hAnsi="Arial"/>
                <w:sz w:val="18"/>
                <w:highlight w:val="yellow"/>
              </w:rPr>
              <w:t>25600</w:t>
            </w:r>
          </w:p>
        </w:tc>
        <w:tc>
          <w:tcPr>
            <w:tcW w:w="992" w:type="dxa"/>
          </w:tcPr>
          <w:p w14:paraId="2157604A" w14:textId="77777777" w:rsidR="00C60124" w:rsidRPr="00A96E72" w:rsidRDefault="00C60124" w:rsidP="0013161E">
            <w:pPr>
              <w:keepNext/>
              <w:keepLines/>
              <w:jc w:val="center"/>
              <w:rPr>
                <w:rFonts w:ascii="Arial" w:hAnsi="Arial"/>
                <w:sz w:val="18"/>
              </w:rPr>
            </w:pPr>
            <w:r w:rsidRPr="00A96E72">
              <w:rPr>
                <w:rFonts w:ascii="Arial" w:hAnsi="Arial"/>
                <w:sz w:val="18"/>
              </w:rPr>
              <w:t>13792</w:t>
            </w:r>
          </w:p>
        </w:tc>
      </w:tr>
    </w:tbl>
    <w:p w14:paraId="1DC1ED6A" w14:textId="77777777" w:rsidR="009C7BFA" w:rsidRDefault="009C7BFA" w:rsidP="00D44F86">
      <w:pPr>
        <w:rPr>
          <w:bCs/>
        </w:rPr>
      </w:pPr>
    </w:p>
    <w:p w14:paraId="114A7010" w14:textId="2DADCDA6" w:rsidR="009C7BFA" w:rsidRDefault="009C7BFA" w:rsidP="00D44F86">
      <w:pPr>
        <w:rPr>
          <w:bCs/>
        </w:rPr>
      </w:pPr>
      <w:r>
        <w:rPr>
          <w:bCs/>
        </w:rPr>
        <w:t>For Type A HD-FDD</w:t>
      </w:r>
      <w:r w:rsidR="00BF4034">
        <w:rPr>
          <w:bCs/>
        </w:rPr>
        <w:t xml:space="preserve">, it is assumed that the UE still maintains separate local oscillators (LOs) for DL and UL, and </w:t>
      </w:r>
      <w:r w:rsidR="00BD0FC3">
        <w:rPr>
          <w:bCs/>
        </w:rPr>
        <w:t xml:space="preserve">mainly avoids use of a duplex with a switch (also offering better insertion loss). </w:t>
      </w:r>
      <w:r w:rsidR="0046448D">
        <w:rPr>
          <w:bCs/>
        </w:rPr>
        <w:t xml:space="preserve">For such UEs, </w:t>
      </w:r>
      <w:r w:rsidR="00FD3803">
        <w:rPr>
          <w:bCs/>
        </w:rPr>
        <w:t xml:space="preserve">the existing transition times are likely to be sufficient and further </w:t>
      </w:r>
      <w:r w:rsidR="004B600A">
        <w:rPr>
          <w:bCs/>
        </w:rPr>
        <w:t>adjustments (relaxations) to the ~13 us v</w:t>
      </w:r>
      <w:r w:rsidR="00B105A1">
        <w:rPr>
          <w:bCs/>
        </w:rPr>
        <w:t>alue</w:t>
      </w:r>
      <w:r w:rsidR="004B600A">
        <w:rPr>
          <w:bCs/>
        </w:rPr>
        <w:t xml:space="preserve"> may not be necessary. </w:t>
      </w:r>
    </w:p>
    <w:p w14:paraId="7FB7182A" w14:textId="366C7459" w:rsidR="00B105A1" w:rsidRDefault="002C4ED3" w:rsidP="00D44F86">
      <w:pPr>
        <w:rPr>
          <w:bCs/>
        </w:rPr>
      </w:pPr>
      <w:r>
        <w:rPr>
          <w:bCs/>
        </w:rPr>
        <w:t>Consequently,</w:t>
      </w:r>
      <w:r w:rsidR="00414583">
        <w:rPr>
          <w:bCs/>
        </w:rPr>
        <w:t xml:space="preserve"> unless any particular new</w:t>
      </w:r>
      <w:bookmarkStart w:id="7" w:name="_GoBack"/>
      <w:bookmarkEnd w:id="7"/>
      <w:r w:rsidR="00414583">
        <w:rPr>
          <w:bCs/>
        </w:rPr>
        <w:t xml:space="preserve"> issues are identified,</w:t>
      </w:r>
      <w:r>
        <w:rPr>
          <w:bCs/>
        </w:rPr>
        <w:t xml:space="preserve"> </w:t>
      </w:r>
      <w:r w:rsidR="007B7660">
        <w:rPr>
          <w:bCs/>
        </w:rPr>
        <w:t>the handling of the switching times can still be ensured by gNB scheduler</w:t>
      </w:r>
      <w:r w:rsidR="00421CD3">
        <w:rPr>
          <w:bCs/>
        </w:rPr>
        <w:t xml:space="preserve">, following Rel-15 specifications. </w:t>
      </w:r>
    </w:p>
    <w:p w14:paraId="1ADABC16" w14:textId="6133AA2A" w:rsidR="00BB73F6" w:rsidRDefault="00421CD3" w:rsidP="00BB73F6">
      <w:pPr>
        <w:rPr>
          <w:b/>
        </w:rPr>
      </w:pPr>
      <w:r>
        <w:rPr>
          <w:b/>
        </w:rPr>
        <w:t>Observation</w:t>
      </w:r>
      <w:r w:rsidR="00BB73F6">
        <w:rPr>
          <w:b/>
        </w:rPr>
        <w:t xml:space="preserve"> </w:t>
      </w:r>
      <w:r>
        <w:rPr>
          <w:b/>
        </w:rPr>
        <w:t>2</w:t>
      </w:r>
    </w:p>
    <w:p w14:paraId="6E72017E" w14:textId="7C8B4B5D" w:rsidR="004C03AA" w:rsidRDefault="0079674A" w:rsidP="002E5B51">
      <w:pPr>
        <w:pStyle w:val="ListParagraph"/>
        <w:numPr>
          <w:ilvl w:val="0"/>
          <w:numId w:val="3"/>
        </w:numPr>
        <w:autoSpaceDE/>
        <w:autoSpaceDN/>
        <w:adjustRightInd/>
        <w:snapToGrid/>
        <w:spacing w:after="180"/>
        <w:jc w:val="left"/>
        <w:rPr>
          <w:i/>
          <w:lang w:eastAsia="zh-CN"/>
        </w:rPr>
      </w:pPr>
      <w:r>
        <w:rPr>
          <w:i/>
          <w:lang w:eastAsia="zh-CN"/>
        </w:rPr>
        <w:t>Transition time</w:t>
      </w:r>
      <w:r w:rsidR="000F54B2">
        <w:rPr>
          <w:i/>
          <w:lang w:eastAsia="zh-CN"/>
        </w:rPr>
        <w:t xml:space="preserve"> of ~13 us,</w:t>
      </w:r>
      <w:r>
        <w:rPr>
          <w:i/>
          <w:lang w:eastAsia="zh-CN"/>
        </w:rPr>
        <w:t xml:space="preserve"> defined in Rel-15 NR for DL-to-UL and UL-to-DL switching</w:t>
      </w:r>
      <w:r w:rsidR="000F54B2">
        <w:rPr>
          <w:i/>
          <w:lang w:eastAsia="zh-CN"/>
        </w:rPr>
        <w:t>, are sufficient for Type A HD-FDD RedCap UEs</w:t>
      </w:r>
      <w:r w:rsidR="004C03AA">
        <w:rPr>
          <w:i/>
          <w:lang w:eastAsia="zh-CN"/>
        </w:rPr>
        <w:t>.</w:t>
      </w:r>
      <w:r>
        <w:rPr>
          <w:i/>
          <w:lang w:eastAsia="zh-CN"/>
        </w:rPr>
        <w:t xml:space="preserve"> </w:t>
      </w:r>
    </w:p>
    <w:p w14:paraId="06D72A7F" w14:textId="77777777" w:rsidR="002E5B51" w:rsidRPr="002E5B51" w:rsidRDefault="002E5B51" w:rsidP="002E5B51">
      <w:pPr>
        <w:pStyle w:val="ListParagraph"/>
        <w:autoSpaceDE/>
        <w:autoSpaceDN/>
        <w:adjustRightInd/>
        <w:snapToGrid/>
        <w:spacing w:after="180"/>
        <w:ind w:left="360"/>
        <w:jc w:val="left"/>
        <w:rPr>
          <w:i/>
          <w:lang w:eastAsia="zh-CN"/>
        </w:rPr>
      </w:pPr>
    </w:p>
    <w:p w14:paraId="4E64DCEB" w14:textId="7E9E12C1" w:rsidR="004C03AA" w:rsidRPr="004C03AA" w:rsidRDefault="004C03AA" w:rsidP="002E5B51">
      <w:pPr>
        <w:rPr>
          <w:i/>
          <w:lang w:eastAsia="zh-CN"/>
        </w:rPr>
      </w:pPr>
      <w:r w:rsidRPr="002E5B51">
        <w:rPr>
          <w:b/>
        </w:rPr>
        <w:t xml:space="preserve">Proposal </w:t>
      </w:r>
      <w:r w:rsidR="002E5B51" w:rsidRPr="002E5B51">
        <w:rPr>
          <w:b/>
        </w:rPr>
        <w:t>4</w:t>
      </w:r>
    </w:p>
    <w:p w14:paraId="72127E12" w14:textId="1D4BF3B2" w:rsidR="0022186C" w:rsidRDefault="0022186C" w:rsidP="00A976EB">
      <w:pPr>
        <w:pStyle w:val="ListParagraph"/>
        <w:numPr>
          <w:ilvl w:val="0"/>
          <w:numId w:val="3"/>
        </w:numPr>
        <w:autoSpaceDE/>
        <w:autoSpaceDN/>
        <w:adjustRightInd/>
        <w:snapToGrid/>
        <w:spacing w:after="180"/>
        <w:jc w:val="left"/>
        <w:rPr>
          <w:i/>
          <w:lang w:eastAsia="zh-CN"/>
        </w:rPr>
      </w:pPr>
      <w:r>
        <w:rPr>
          <w:i/>
          <w:lang w:eastAsia="zh-CN"/>
        </w:rPr>
        <w:t>Consider</w:t>
      </w:r>
      <w:r w:rsidR="00372D1B">
        <w:rPr>
          <w:i/>
          <w:lang w:eastAsia="zh-CN"/>
        </w:rPr>
        <w:t xml:space="preserve"> sending an LS to RAN WG4 to confirm on transition times for DL-UL and UL-DL switching.</w:t>
      </w:r>
    </w:p>
    <w:p w14:paraId="05D0A7D1" w14:textId="062F7122" w:rsidR="00372D1B" w:rsidRDefault="00372D1B" w:rsidP="00372D1B">
      <w:pPr>
        <w:pStyle w:val="ListParagraph"/>
        <w:autoSpaceDE/>
        <w:autoSpaceDN/>
        <w:adjustRightInd/>
        <w:snapToGrid/>
        <w:spacing w:after="180"/>
        <w:ind w:left="360"/>
        <w:jc w:val="left"/>
        <w:rPr>
          <w:i/>
          <w:lang w:eastAsia="zh-CN"/>
        </w:rPr>
      </w:pPr>
    </w:p>
    <w:p w14:paraId="44557B7E" w14:textId="6A3027F3" w:rsidR="00372D1B" w:rsidRPr="004C03AA" w:rsidRDefault="00372D1B" w:rsidP="00372D1B">
      <w:pPr>
        <w:rPr>
          <w:i/>
          <w:lang w:eastAsia="zh-CN"/>
        </w:rPr>
      </w:pPr>
      <w:r w:rsidRPr="002E5B51">
        <w:rPr>
          <w:b/>
        </w:rPr>
        <w:t xml:space="preserve">Proposal </w:t>
      </w:r>
      <w:r w:rsidR="00AA4CAA">
        <w:rPr>
          <w:b/>
        </w:rPr>
        <w:t>5</w:t>
      </w:r>
    </w:p>
    <w:p w14:paraId="1E6F5C27" w14:textId="7F2E0C28" w:rsidR="00372D1B" w:rsidRDefault="00372D1B" w:rsidP="00372D1B">
      <w:pPr>
        <w:pStyle w:val="ListParagraph"/>
        <w:numPr>
          <w:ilvl w:val="0"/>
          <w:numId w:val="3"/>
        </w:numPr>
        <w:autoSpaceDE/>
        <w:autoSpaceDN/>
        <w:adjustRightInd/>
        <w:snapToGrid/>
        <w:spacing w:after="180"/>
        <w:jc w:val="left"/>
        <w:rPr>
          <w:i/>
          <w:lang w:eastAsia="zh-CN"/>
        </w:rPr>
      </w:pPr>
      <w:r>
        <w:rPr>
          <w:i/>
          <w:lang w:eastAsia="zh-CN"/>
        </w:rPr>
        <w:t xml:space="preserve">As a starting point, </w:t>
      </w:r>
      <w:r w:rsidR="00AA4CAA">
        <w:rPr>
          <w:i/>
          <w:lang w:eastAsia="zh-CN"/>
        </w:rPr>
        <w:t xml:space="preserve">it is assumed that </w:t>
      </w:r>
      <w:r>
        <w:rPr>
          <w:i/>
          <w:lang w:eastAsia="zh-CN"/>
        </w:rPr>
        <w:t xml:space="preserve">handling of switching times for DL-UL (and UL-DL) transitions </w:t>
      </w:r>
      <w:r w:rsidR="00E95E78">
        <w:rPr>
          <w:i/>
          <w:lang w:eastAsia="zh-CN"/>
        </w:rPr>
        <w:t>are</w:t>
      </w:r>
      <w:r>
        <w:rPr>
          <w:i/>
          <w:lang w:eastAsia="zh-CN"/>
        </w:rPr>
        <w:t xml:space="preserve"> handled by gNodeB scheduler</w:t>
      </w:r>
      <w:r w:rsidR="00B44539">
        <w:rPr>
          <w:i/>
          <w:lang w:eastAsia="zh-CN"/>
        </w:rPr>
        <w:t>:</w:t>
      </w:r>
    </w:p>
    <w:p w14:paraId="27DE8C30" w14:textId="68929024" w:rsidR="00872C4B" w:rsidRDefault="00B44539" w:rsidP="00566278">
      <w:pPr>
        <w:pStyle w:val="ListParagraph"/>
        <w:numPr>
          <w:ilvl w:val="1"/>
          <w:numId w:val="3"/>
        </w:numPr>
        <w:autoSpaceDE/>
        <w:autoSpaceDN/>
        <w:adjustRightInd/>
        <w:snapToGrid/>
        <w:spacing w:after="180"/>
        <w:jc w:val="left"/>
        <w:rPr>
          <w:i/>
          <w:lang w:eastAsia="zh-CN"/>
        </w:rPr>
      </w:pPr>
      <w:r w:rsidRPr="00872C4B">
        <w:rPr>
          <w:i/>
          <w:lang w:eastAsia="zh-CN"/>
        </w:rPr>
        <w:t xml:space="preserve">A </w:t>
      </w:r>
      <w:r w:rsidR="00872C4B">
        <w:rPr>
          <w:i/>
          <w:lang w:eastAsia="zh-CN"/>
        </w:rPr>
        <w:t>(</w:t>
      </w:r>
      <w:r w:rsidRPr="00872C4B">
        <w:rPr>
          <w:i/>
          <w:lang w:eastAsia="zh-CN"/>
        </w:rPr>
        <w:t>HD-FDD RedCap</w:t>
      </w:r>
      <w:r w:rsidR="00872C4B">
        <w:rPr>
          <w:i/>
          <w:lang w:eastAsia="zh-CN"/>
        </w:rPr>
        <w:t>)</w:t>
      </w:r>
      <w:r w:rsidRPr="00872C4B">
        <w:rPr>
          <w:i/>
          <w:lang w:eastAsia="zh-CN"/>
        </w:rPr>
        <w:t xml:space="preserve"> UE </w:t>
      </w:r>
      <w:r w:rsidR="002D47AD" w:rsidRPr="00872C4B">
        <w:rPr>
          <w:i/>
          <w:lang w:eastAsia="zh-CN"/>
        </w:rPr>
        <w:t>is</w:t>
      </w:r>
      <w:r w:rsidRPr="00872C4B">
        <w:rPr>
          <w:i/>
          <w:lang w:eastAsia="zh-CN"/>
        </w:rPr>
        <w:t xml:space="preserve"> not expect</w:t>
      </w:r>
      <w:r w:rsidR="002D47AD" w:rsidRPr="00872C4B">
        <w:rPr>
          <w:i/>
          <w:lang w:eastAsia="zh-CN"/>
        </w:rPr>
        <w:t>ed</w:t>
      </w:r>
      <w:r w:rsidR="002D47AD" w:rsidRPr="002D47AD">
        <w:t xml:space="preserve"> </w:t>
      </w:r>
      <w:r w:rsidR="002D47AD" w:rsidRPr="00872C4B">
        <w:rPr>
          <w:i/>
          <w:lang w:eastAsia="zh-CN"/>
        </w:rPr>
        <w:t xml:space="preserve">to transmit in the uplink earlier than </w:t>
      </w:r>
      <m:oMath>
        <m:r>
          <m:rPr>
            <m:sty m:val="p"/>
          </m:rPr>
          <w:rPr>
            <w:rFonts w:ascii="Cambria Math" w:hAnsi="Cambria Math"/>
            <w:sz w:val="18"/>
          </w:rPr>
          <w:br/>
        </m:r>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r>
          <w:rPr>
            <w:rFonts w:ascii="Cambria Math" w:hAnsi="Cambria Math"/>
            <w:sz w:val="18"/>
          </w:rPr>
          <m:t>Tc</m:t>
        </m:r>
      </m:oMath>
      <w:r w:rsidR="002D47AD" w:rsidRPr="00872C4B">
        <w:rPr>
          <w:i/>
          <w:lang w:eastAsia="zh-CN"/>
        </w:rPr>
        <w:t xml:space="preserve"> after the</w:t>
      </w:r>
      <w:r w:rsidR="00872C4B" w:rsidRPr="00872C4B">
        <w:rPr>
          <w:i/>
          <w:lang w:eastAsia="zh-CN"/>
        </w:rPr>
        <w:t xml:space="preserve"> </w:t>
      </w:r>
      <w:r w:rsidR="002D47AD" w:rsidRPr="00872C4B">
        <w:rPr>
          <w:i/>
          <w:lang w:eastAsia="zh-CN"/>
        </w:rPr>
        <w:t xml:space="preserve">end of the last received downlink symbol in the same cell where </w:t>
      </w:r>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w:r w:rsidR="002D47AD" w:rsidRPr="00872C4B">
        <w:rPr>
          <w:i/>
          <w:lang w:eastAsia="zh-CN"/>
        </w:rPr>
        <w:t xml:space="preserve"> is given by Table 4.3.2-3</w:t>
      </w:r>
      <w:r w:rsidR="00AA4CAA">
        <w:rPr>
          <w:i/>
          <w:lang w:eastAsia="zh-CN"/>
        </w:rPr>
        <w:t>.</w:t>
      </w:r>
    </w:p>
    <w:p w14:paraId="7102B67C" w14:textId="0890B1BB" w:rsidR="00372D1B" w:rsidRPr="00872C4B" w:rsidRDefault="00B44539" w:rsidP="00872C4B">
      <w:pPr>
        <w:pStyle w:val="ListParagraph"/>
        <w:numPr>
          <w:ilvl w:val="1"/>
          <w:numId w:val="3"/>
        </w:numPr>
        <w:autoSpaceDE/>
        <w:autoSpaceDN/>
        <w:adjustRightInd/>
        <w:snapToGrid/>
        <w:spacing w:after="180"/>
        <w:jc w:val="left"/>
        <w:rPr>
          <w:i/>
          <w:lang w:eastAsia="zh-CN"/>
        </w:rPr>
      </w:pPr>
      <w:r w:rsidRPr="00872C4B">
        <w:rPr>
          <w:i/>
          <w:lang w:eastAsia="zh-CN"/>
        </w:rPr>
        <w:lastRenderedPageBreak/>
        <w:t xml:space="preserve"> </w:t>
      </w:r>
      <w:r w:rsidR="00872C4B" w:rsidRPr="00872C4B">
        <w:rPr>
          <w:i/>
          <w:lang w:eastAsia="zh-CN"/>
        </w:rPr>
        <w:t xml:space="preserve">A </w:t>
      </w:r>
      <w:r w:rsidR="00872C4B">
        <w:rPr>
          <w:i/>
          <w:lang w:eastAsia="zh-CN"/>
        </w:rPr>
        <w:t>(</w:t>
      </w:r>
      <w:r w:rsidR="00872C4B" w:rsidRPr="00872C4B">
        <w:rPr>
          <w:i/>
          <w:lang w:eastAsia="zh-CN"/>
        </w:rPr>
        <w:t>HD-FDD RedCap</w:t>
      </w:r>
      <w:r w:rsidR="00872C4B">
        <w:rPr>
          <w:i/>
          <w:lang w:eastAsia="zh-CN"/>
        </w:rPr>
        <w:t>)</w:t>
      </w:r>
      <w:r w:rsidR="00872C4B" w:rsidRPr="00872C4B">
        <w:rPr>
          <w:i/>
          <w:lang w:eastAsia="zh-CN"/>
        </w:rPr>
        <w:t xml:space="preserve"> UE is not expected</w:t>
      </w:r>
      <w:r w:rsidR="00872C4B" w:rsidRPr="002D47AD">
        <w:t xml:space="preserve"> </w:t>
      </w:r>
      <w:r w:rsidR="00872C4B" w:rsidRPr="00872C4B">
        <w:rPr>
          <w:i/>
          <w:lang w:eastAsia="zh-CN"/>
        </w:rPr>
        <w:t xml:space="preserve">to </w:t>
      </w:r>
      <w:r w:rsidR="00872C4B">
        <w:rPr>
          <w:i/>
          <w:lang w:eastAsia="zh-CN"/>
        </w:rPr>
        <w:t>receive</w:t>
      </w:r>
      <w:r w:rsidR="00872C4B" w:rsidRPr="00872C4B">
        <w:rPr>
          <w:i/>
          <w:lang w:eastAsia="zh-CN"/>
        </w:rPr>
        <w:t xml:space="preserve"> in the </w:t>
      </w:r>
      <w:r w:rsidR="00C04644">
        <w:rPr>
          <w:i/>
          <w:lang w:eastAsia="zh-CN"/>
        </w:rPr>
        <w:t>down</w:t>
      </w:r>
      <w:r w:rsidR="00872C4B" w:rsidRPr="00872C4B">
        <w:rPr>
          <w:i/>
          <w:lang w:eastAsia="zh-CN"/>
        </w:rPr>
        <w:t xml:space="preserve">link earlier than </w:t>
      </w:r>
      <m:oMath>
        <m:r>
          <m:rPr>
            <m:sty m:val="p"/>
          </m:rPr>
          <w:rPr>
            <w:rFonts w:ascii="Cambria Math" w:hAnsi="Cambria Math"/>
            <w:sz w:val="18"/>
          </w:rPr>
          <w:br/>
        </m:r>
        <m:sSub>
          <m:sSubPr>
            <m:ctrlPr>
              <w:rPr>
                <w:rFonts w:ascii="Cambria Math" w:hAnsi="Cambria Math"/>
                <w:i/>
                <w:sz w:val="18"/>
              </w:rPr>
            </m:ctrlPr>
          </m:sSubPr>
          <m:e>
            <m:r>
              <w:rPr>
                <w:rFonts w:ascii="Cambria Math" w:hAnsi="Cambria Math"/>
                <w:sz w:val="18"/>
              </w:rPr>
              <m:t>N</m:t>
            </m:r>
          </m:e>
          <m:sub>
            <m:r>
              <m:rPr>
                <m:nor/>
              </m:rPr>
              <w:rPr>
                <w:rFonts w:ascii="Cambria Math" w:hAnsi="Arial"/>
                <w:sz w:val="18"/>
              </w:rPr>
              <m:t>T</m:t>
            </m:r>
            <m:r>
              <m:rPr>
                <m:nor/>
              </m:rPr>
              <w:rPr>
                <w:rFonts w:ascii="Arial" w:hAnsi="Arial"/>
                <w:sz w:val="18"/>
              </w:rPr>
              <m:t>x-Rx</m:t>
            </m:r>
          </m:sub>
        </m:sSub>
        <m:r>
          <w:rPr>
            <w:rFonts w:ascii="Cambria Math" w:hAnsi="Cambria Math"/>
            <w:sz w:val="18"/>
          </w:rPr>
          <m:t>Tc</m:t>
        </m:r>
      </m:oMath>
      <w:r w:rsidR="00872C4B" w:rsidRPr="00872C4B">
        <w:rPr>
          <w:i/>
          <w:lang w:eastAsia="zh-CN"/>
        </w:rPr>
        <w:t xml:space="preserve"> after the end of the last received downlink symbol in the same cell where </w:t>
      </w:r>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m:t>
            </m:r>
            <m:r>
              <m:rPr>
                <m:nor/>
              </m:rPr>
              <w:rPr>
                <w:rFonts w:ascii="Cambria Math" w:hAnsi="Arial"/>
                <w:sz w:val="18"/>
              </w:rPr>
              <m:t>R</m:t>
            </m:r>
            <m:r>
              <m:rPr>
                <m:nor/>
              </m:rPr>
              <w:rPr>
                <w:rFonts w:ascii="Arial" w:hAnsi="Arial"/>
                <w:sz w:val="18"/>
              </w:rPr>
              <m:t>x</m:t>
            </m:r>
          </m:sub>
        </m:sSub>
      </m:oMath>
      <w:r w:rsidR="00872C4B" w:rsidRPr="00872C4B">
        <w:rPr>
          <w:i/>
          <w:lang w:eastAsia="zh-CN"/>
        </w:rPr>
        <w:t xml:space="preserve"> is given by Table 4.3.2-3</w:t>
      </w:r>
      <w:r w:rsidR="00872C4B">
        <w:rPr>
          <w:i/>
          <w:lang w:eastAsia="zh-CN"/>
        </w:rPr>
        <w:t>.</w:t>
      </w:r>
    </w:p>
    <w:p w14:paraId="6513D168" w14:textId="77777777" w:rsidR="00372D1B" w:rsidRDefault="00372D1B" w:rsidP="00372D1B">
      <w:pPr>
        <w:pStyle w:val="ListParagraph"/>
        <w:autoSpaceDE/>
        <w:autoSpaceDN/>
        <w:adjustRightInd/>
        <w:snapToGrid/>
        <w:spacing w:after="180"/>
        <w:ind w:left="360"/>
        <w:jc w:val="left"/>
        <w:rPr>
          <w:i/>
          <w:lang w:eastAsia="zh-CN"/>
        </w:rPr>
      </w:pP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6AE7AAAC" w:rsidR="00AB54CC"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on the normative specification work necessary for efficient support of RedCap UEs in existing and future NR deployments with minimal impact to non-RedCap UEs</w:t>
      </w:r>
      <w:r>
        <w:rPr>
          <w:sz w:val="22"/>
          <w:szCs w:val="28"/>
        </w:rPr>
        <w:t>.</w:t>
      </w:r>
    </w:p>
    <w:p w14:paraId="72E1D624" w14:textId="471ED7BF" w:rsidR="00527A5F" w:rsidRDefault="00C8002A" w:rsidP="00C76B23">
      <w:pPr>
        <w:pStyle w:val="3GPPNormalText"/>
        <w:rPr>
          <w:sz w:val="22"/>
          <w:szCs w:val="28"/>
        </w:rPr>
      </w:pPr>
      <w:r>
        <w:rPr>
          <w:sz w:val="22"/>
          <w:szCs w:val="28"/>
        </w:rPr>
        <w:t>Based on the presented discussion, o</w:t>
      </w:r>
      <w:r w:rsidR="009356FC">
        <w:rPr>
          <w:sz w:val="22"/>
          <w:szCs w:val="28"/>
        </w:rPr>
        <w:t>ur views can be summarized via the following observation</w:t>
      </w:r>
      <w:r w:rsidR="00E36E36">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r w:rsidR="00C76B23">
        <w:rPr>
          <w:sz w:val="22"/>
          <w:szCs w:val="28"/>
        </w:rPr>
        <w:t>.</w:t>
      </w:r>
    </w:p>
    <w:p w14:paraId="05478DA3" w14:textId="6BEE1113" w:rsidR="00AB54CC" w:rsidRDefault="00AB54CC" w:rsidP="00C76B23">
      <w:pPr>
        <w:pStyle w:val="3GPPNormalText"/>
        <w:rPr>
          <w:sz w:val="22"/>
          <w:szCs w:val="28"/>
        </w:rPr>
      </w:pPr>
    </w:p>
    <w:p w14:paraId="75D235F9" w14:textId="77777777" w:rsidR="000C484A" w:rsidRDefault="000C484A" w:rsidP="000C484A">
      <w:pPr>
        <w:rPr>
          <w:b/>
          <w:bCs/>
        </w:rPr>
      </w:pPr>
      <w:r w:rsidRPr="000E3E22">
        <w:rPr>
          <w:b/>
          <w:bCs/>
        </w:rPr>
        <w:t xml:space="preserve">Proposal </w:t>
      </w:r>
      <w:r>
        <w:rPr>
          <w:b/>
          <w:bCs/>
        </w:rPr>
        <w:t>1</w:t>
      </w:r>
      <w:r w:rsidRPr="000E3E22">
        <w:rPr>
          <w:b/>
          <w:bCs/>
        </w:rPr>
        <w:t xml:space="preserve">:  </w:t>
      </w:r>
    </w:p>
    <w:p w14:paraId="1C6D7ACF" w14:textId="77777777" w:rsidR="000C484A" w:rsidRDefault="000C484A" w:rsidP="000C484A">
      <w:pPr>
        <w:pStyle w:val="ListParagraph"/>
        <w:numPr>
          <w:ilvl w:val="0"/>
          <w:numId w:val="3"/>
        </w:numPr>
        <w:rPr>
          <w:i/>
          <w:iCs/>
        </w:rPr>
      </w:pPr>
      <w:r w:rsidRPr="00E55947">
        <w:rPr>
          <w:i/>
          <w:iCs/>
        </w:rPr>
        <w:t>Support configurability of separate initial UL BWP for RedCap and non-RedCap UEs</w:t>
      </w:r>
      <w:r>
        <w:rPr>
          <w:i/>
          <w:iCs/>
        </w:rPr>
        <w:t>.</w:t>
      </w:r>
    </w:p>
    <w:p w14:paraId="2F0D19A9" w14:textId="77777777" w:rsidR="000C484A" w:rsidRDefault="000C484A" w:rsidP="000C484A">
      <w:pPr>
        <w:pStyle w:val="ListParagraph"/>
        <w:numPr>
          <w:ilvl w:val="1"/>
          <w:numId w:val="3"/>
        </w:numPr>
        <w:rPr>
          <w:i/>
          <w:iCs/>
        </w:rPr>
      </w:pPr>
      <w:r>
        <w:rPr>
          <w:i/>
          <w:iCs/>
        </w:rPr>
        <w:t>FFS: Configuration details.</w:t>
      </w:r>
    </w:p>
    <w:p w14:paraId="249E46A8" w14:textId="77777777" w:rsidR="000C484A" w:rsidRDefault="000C484A" w:rsidP="000C484A">
      <w:pPr>
        <w:pStyle w:val="ListParagraph"/>
        <w:numPr>
          <w:ilvl w:val="1"/>
          <w:numId w:val="3"/>
        </w:numPr>
        <w:rPr>
          <w:i/>
          <w:iCs/>
        </w:rPr>
      </w:pPr>
      <w:r>
        <w:rPr>
          <w:i/>
          <w:iCs/>
        </w:rPr>
        <w:t>FFS: Relationship to early identification of RedCap UEs, if supported, and to support of enhanced Msg3 coverage, if supported.</w:t>
      </w:r>
    </w:p>
    <w:p w14:paraId="670961D6" w14:textId="77777777" w:rsidR="000C484A" w:rsidRDefault="000C484A" w:rsidP="000C484A">
      <w:pPr>
        <w:rPr>
          <w:b/>
          <w:bCs/>
        </w:rPr>
      </w:pPr>
      <w:r w:rsidRPr="000E3E22">
        <w:rPr>
          <w:b/>
          <w:bCs/>
        </w:rPr>
        <w:t xml:space="preserve">Proposal </w:t>
      </w:r>
      <w:r>
        <w:rPr>
          <w:b/>
          <w:bCs/>
        </w:rPr>
        <w:t>2</w:t>
      </w:r>
      <w:r w:rsidRPr="000E3E22">
        <w:rPr>
          <w:b/>
          <w:bCs/>
        </w:rPr>
        <w:t xml:space="preserve">:  </w:t>
      </w:r>
    </w:p>
    <w:p w14:paraId="6DFB4188" w14:textId="77777777" w:rsidR="000C484A" w:rsidRDefault="000C484A" w:rsidP="000C484A">
      <w:pPr>
        <w:pStyle w:val="ListParagraph"/>
        <w:numPr>
          <w:ilvl w:val="0"/>
          <w:numId w:val="3"/>
        </w:numPr>
        <w:rPr>
          <w:i/>
          <w:iCs/>
        </w:rPr>
      </w:pPr>
      <w:r w:rsidRPr="002237A3">
        <w:rPr>
          <w:i/>
          <w:iCs/>
        </w:rPr>
        <w:t xml:space="preserve">Support configurability of </w:t>
      </w:r>
      <w:r>
        <w:rPr>
          <w:i/>
          <w:iCs/>
        </w:rPr>
        <w:t>secondary initial</w:t>
      </w:r>
      <w:r w:rsidRPr="002237A3">
        <w:rPr>
          <w:i/>
          <w:iCs/>
        </w:rPr>
        <w:t xml:space="preserve"> DL BWP for RedCap UEs for offloading </w:t>
      </w:r>
      <w:r>
        <w:rPr>
          <w:i/>
          <w:iCs/>
        </w:rPr>
        <w:t xml:space="preserve">at least part </w:t>
      </w:r>
      <w:r w:rsidRPr="002237A3">
        <w:rPr>
          <w:i/>
          <w:iCs/>
        </w:rPr>
        <w:t>of common control</w:t>
      </w:r>
      <w:r>
        <w:rPr>
          <w:i/>
          <w:iCs/>
        </w:rPr>
        <w:t xml:space="preserve"> traffic to RedCap UEs.</w:t>
      </w:r>
    </w:p>
    <w:p w14:paraId="5B0DE2BC" w14:textId="77777777" w:rsidR="000C484A" w:rsidRDefault="000C484A" w:rsidP="000C484A">
      <w:pPr>
        <w:pStyle w:val="ListParagraph"/>
        <w:numPr>
          <w:ilvl w:val="1"/>
          <w:numId w:val="3"/>
        </w:numPr>
        <w:rPr>
          <w:i/>
          <w:iCs/>
        </w:rPr>
      </w:pPr>
      <w:r>
        <w:rPr>
          <w:i/>
          <w:iCs/>
        </w:rPr>
        <w:t>FFS: Configuration details.</w:t>
      </w:r>
    </w:p>
    <w:p w14:paraId="3EC02887" w14:textId="77777777" w:rsidR="000C484A" w:rsidRDefault="000C484A" w:rsidP="000C484A">
      <w:pPr>
        <w:pStyle w:val="ListParagraph"/>
        <w:numPr>
          <w:ilvl w:val="1"/>
          <w:numId w:val="3"/>
        </w:numPr>
        <w:rPr>
          <w:i/>
          <w:iCs/>
        </w:rPr>
      </w:pPr>
      <w:r>
        <w:rPr>
          <w:i/>
          <w:iCs/>
        </w:rPr>
        <w:t xml:space="preserve">FFS: Offloaded common control type may include paging PDCCH and PDSCH, and RA Msg2/Msg3/Msg4 scheduling PDCCH and associated PDSCH (as applicable). </w:t>
      </w:r>
    </w:p>
    <w:p w14:paraId="6CDFA1E6" w14:textId="77777777" w:rsidR="000C484A" w:rsidRDefault="000C484A" w:rsidP="000C484A">
      <w:pPr>
        <w:rPr>
          <w:b/>
          <w:bCs/>
        </w:rPr>
      </w:pPr>
      <w:r w:rsidRPr="000E3E22">
        <w:rPr>
          <w:b/>
          <w:bCs/>
        </w:rPr>
        <w:t xml:space="preserve">Proposal </w:t>
      </w:r>
      <w:r>
        <w:rPr>
          <w:b/>
          <w:bCs/>
        </w:rPr>
        <w:t>3</w:t>
      </w:r>
      <w:r w:rsidRPr="000E3E22">
        <w:rPr>
          <w:b/>
          <w:bCs/>
        </w:rPr>
        <w:t xml:space="preserve">:  </w:t>
      </w:r>
    </w:p>
    <w:p w14:paraId="5A52F31B" w14:textId="77777777" w:rsidR="000C484A" w:rsidRDefault="000C484A" w:rsidP="000C484A">
      <w:pPr>
        <w:pStyle w:val="ListParagraph"/>
        <w:numPr>
          <w:ilvl w:val="0"/>
          <w:numId w:val="3"/>
        </w:numPr>
        <w:rPr>
          <w:i/>
          <w:iCs/>
        </w:rPr>
      </w:pPr>
      <w:r>
        <w:rPr>
          <w:i/>
          <w:iCs/>
        </w:rPr>
        <w:t>RAN1 to consider introduction of inter-BWP frequency hopping for DL and UL.</w:t>
      </w:r>
    </w:p>
    <w:p w14:paraId="3B454B12" w14:textId="77777777" w:rsidR="000C484A" w:rsidRDefault="000C484A" w:rsidP="000C484A">
      <w:pPr>
        <w:pStyle w:val="ListParagraph"/>
        <w:numPr>
          <w:ilvl w:val="0"/>
          <w:numId w:val="3"/>
        </w:numPr>
        <w:rPr>
          <w:i/>
          <w:iCs/>
        </w:rPr>
      </w:pPr>
      <w:r>
        <w:rPr>
          <w:i/>
          <w:iCs/>
        </w:rPr>
        <w:t xml:space="preserve">RAN1 to send an LS to RAN WG4 for feedback on transition times for inter-BWP switching when assuming that PDCCH decoding and RRC configuration application times may be ignored and when maximum range of center frequencies of the candidate BWPs may be limited.  </w:t>
      </w:r>
    </w:p>
    <w:p w14:paraId="6C5DB978" w14:textId="77777777" w:rsidR="000C484A" w:rsidRDefault="000C484A" w:rsidP="000C484A">
      <w:pPr>
        <w:rPr>
          <w:b/>
        </w:rPr>
      </w:pPr>
      <w:r>
        <w:rPr>
          <w:b/>
        </w:rPr>
        <w:t>Observation 1:</w:t>
      </w:r>
    </w:p>
    <w:p w14:paraId="62A118D1" w14:textId="77777777" w:rsidR="000C484A" w:rsidRDefault="000C484A" w:rsidP="000C484A">
      <w:pPr>
        <w:pStyle w:val="ListParagraph"/>
        <w:numPr>
          <w:ilvl w:val="0"/>
          <w:numId w:val="3"/>
        </w:numPr>
        <w:autoSpaceDE/>
        <w:autoSpaceDN/>
        <w:adjustRightInd/>
        <w:snapToGrid/>
        <w:spacing w:after="180"/>
        <w:jc w:val="left"/>
        <w:rPr>
          <w:i/>
          <w:lang w:eastAsia="zh-CN"/>
        </w:rPr>
      </w:pPr>
      <w:r>
        <w:rPr>
          <w:i/>
          <w:lang w:eastAsia="zh-CN"/>
        </w:rPr>
        <w:t>In consideration of reduced number of Rx branches for RedCap UEs,</w:t>
      </w:r>
    </w:p>
    <w:p w14:paraId="5941FD3D" w14:textId="77777777" w:rsidR="000C484A" w:rsidRPr="00923875" w:rsidRDefault="000C484A" w:rsidP="000C484A">
      <w:pPr>
        <w:pStyle w:val="ListParagraph"/>
        <w:numPr>
          <w:ilvl w:val="1"/>
          <w:numId w:val="3"/>
        </w:numPr>
        <w:autoSpaceDE/>
        <w:autoSpaceDN/>
        <w:adjustRightInd/>
        <w:snapToGrid/>
        <w:spacing w:after="180"/>
        <w:jc w:val="left"/>
        <w:rPr>
          <w:i/>
          <w:lang w:eastAsia="zh-CN"/>
        </w:rPr>
      </w:pPr>
      <w:r>
        <w:rPr>
          <w:i/>
          <w:lang w:eastAsia="zh-CN"/>
        </w:rPr>
        <w:t>i</w:t>
      </w:r>
      <w:r w:rsidRPr="00923875">
        <w:rPr>
          <w:i/>
          <w:lang w:eastAsia="zh-CN"/>
        </w:rPr>
        <w:t>t can be beneficial in improving scheduling for non-RedCap UEs during initial access if RedCap UEs with reduced # of antennas are identified during Msg1 transmission</w:t>
      </w:r>
      <w:r>
        <w:rPr>
          <w:i/>
          <w:lang w:eastAsia="zh-CN"/>
        </w:rPr>
        <w:t xml:space="preserve">; and </w:t>
      </w:r>
    </w:p>
    <w:p w14:paraId="539CFBE7" w14:textId="77777777" w:rsidR="000C484A" w:rsidRDefault="000C484A" w:rsidP="000C484A">
      <w:pPr>
        <w:pStyle w:val="ListParagraph"/>
        <w:numPr>
          <w:ilvl w:val="1"/>
          <w:numId w:val="3"/>
        </w:numPr>
        <w:autoSpaceDE/>
        <w:autoSpaceDN/>
        <w:adjustRightInd/>
        <w:snapToGrid/>
        <w:spacing w:after="180"/>
        <w:jc w:val="left"/>
        <w:rPr>
          <w:i/>
          <w:lang w:eastAsia="zh-CN"/>
        </w:rPr>
      </w:pPr>
      <w:r>
        <w:rPr>
          <w:i/>
          <w:lang w:eastAsia="zh-CN"/>
        </w:rPr>
        <w:t>c</w:t>
      </w:r>
      <w:r w:rsidRPr="00923875">
        <w:rPr>
          <w:i/>
          <w:lang w:eastAsia="zh-CN"/>
        </w:rPr>
        <w:t xml:space="preserve">onfigurability of a secondary initial DL BWP can help with congestion management due to </w:t>
      </w:r>
      <w:r>
        <w:rPr>
          <w:i/>
          <w:lang w:eastAsia="zh-CN"/>
        </w:rPr>
        <w:t>expected use of higher PDCCH ALs and low MCS</w:t>
      </w:r>
      <w:r w:rsidRPr="00923875">
        <w:rPr>
          <w:i/>
          <w:lang w:eastAsia="zh-CN"/>
        </w:rPr>
        <w:t xml:space="preserve"> scheduling for RedCap UEs</w:t>
      </w:r>
      <w:r>
        <w:rPr>
          <w:i/>
          <w:lang w:eastAsia="zh-CN"/>
        </w:rPr>
        <w:t>.</w:t>
      </w:r>
    </w:p>
    <w:p w14:paraId="4878B897" w14:textId="77777777" w:rsidR="000C484A" w:rsidRDefault="000C484A" w:rsidP="000C484A">
      <w:pPr>
        <w:rPr>
          <w:b/>
        </w:rPr>
      </w:pPr>
      <w:r>
        <w:rPr>
          <w:b/>
        </w:rPr>
        <w:t>Observation 2</w:t>
      </w:r>
    </w:p>
    <w:p w14:paraId="5A4E535E" w14:textId="77777777" w:rsidR="000C484A" w:rsidRDefault="000C484A" w:rsidP="000C484A">
      <w:pPr>
        <w:pStyle w:val="ListParagraph"/>
        <w:numPr>
          <w:ilvl w:val="0"/>
          <w:numId w:val="3"/>
        </w:numPr>
        <w:autoSpaceDE/>
        <w:autoSpaceDN/>
        <w:adjustRightInd/>
        <w:snapToGrid/>
        <w:spacing w:after="180"/>
        <w:jc w:val="left"/>
        <w:rPr>
          <w:i/>
          <w:lang w:eastAsia="zh-CN"/>
        </w:rPr>
      </w:pPr>
      <w:r>
        <w:rPr>
          <w:i/>
          <w:lang w:eastAsia="zh-CN"/>
        </w:rPr>
        <w:t xml:space="preserve">Transition time of ~13 us, defined in Rel-15 NR for DL-to-UL and UL-to-DL switching, are sufficient for Type A HD-FDD RedCap UEs. </w:t>
      </w:r>
    </w:p>
    <w:p w14:paraId="09E1272D" w14:textId="77777777" w:rsidR="000C484A" w:rsidRPr="002E5B51" w:rsidRDefault="000C484A" w:rsidP="000C484A">
      <w:pPr>
        <w:pStyle w:val="ListParagraph"/>
        <w:autoSpaceDE/>
        <w:autoSpaceDN/>
        <w:adjustRightInd/>
        <w:snapToGrid/>
        <w:spacing w:after="180"/>
        <w:ind w:left="360"/>
        <w:jc w:val="left"/>
        <w:rPr>
          <w:i/>
          <w:lang w:eastAsia="zh-CN"/>
        </w:rPr>
      </w:pPr>
    </w:p>
    <w:p w14:paraId="1DA89DA6" w14:textId="77777777" w:rsidR="000C484A" w:rsidRPr="004C03AA" w:rsidRDefault="000C484A" w:rsidP="000C484A">
      <w:pPr>
        <w:rPr>
          <w:i/>
          <w:lang w:eastAsia="zh-CN"/>
        </w:rPr>
      </w:pPr>
      <w:r w:rsidRPr="002E5B51">
        <w:rPr>
          <w:b/>
        </w:rPr>
        <w:t>Proposal 4</w:t>
      </w:r>
    </w:p>
    <w:p w14:paraId="68B4BAE6" w14:textId="77777777" w:rsidR="000C484A" w:rsidRDefault="000C484A" w:rsidP="000C484A">
      <w:pPr>
        <w:pStyle w:val="ListParagraph"/>
        <w:numPr>
          <w:ilvl w:val="0"/>
          <w:numId w:val="3"/>
        </w:numPr>
        <w:autoSpaceDE/>
        <w:autoSpaceDN/>
        <w:adjustRightInd/>
        <w:snapToGrid/>
        <w:spacing w:after="180"/>
        <w:jc w:val="left"/>
        <w:rPr>
          <w:i/>
          <w:lang w:eastAsia="zh-CN"/>
        </w:rPr>
      </w:pPr>
      <w:r>
        <w:rPr>
          <w:i/>
          <w:lang w:eastAsia="zh-CN"/>
        </w:rPr>
        <w:t>Consider sending an LS to RAN WG4 to confirm on transition times for DL-UL and UL-DL switching.</w:t>
      </w:r>
    </w:p>
    <w:p w14:paraId="78730256" w14:textId="77777777" w:rsidR="000C484A" w:rsidRDefault="000C484A" w:rsidP="000C484A">
      <w:pPr>
        <w:pStyle w:val="ListParagraph"/>
        <w:autoSpaceDE/>
        <w:autoSpaceDN/>
        <w:adjustRightInd/>
        <w:snapToGrid/>
        <w:spacing w:after="180"/>
        <w:ind w:left="360"/>
        <w:jc w:val="left"/>
        <w:rPr>
          <w:i/>
          <w:lang w:eastAsia="zh-CN"/>
        </w:rPr>
      </w:pPr>
    </w:p>
    <w:p w14:paraId="6F2D95F3" w14:textId="77777777" w:rsidR="000C484A" w:rsidRPr="004C03AA" w:rsidRDefault="000C484A" w:rsidP="000C484A">
      <w:pPr>
        <w:rPr>
          <w:i/>
          <w:lang w:eastAsia="zh-CN"/>
        </w:rPr>
      </w:pPr>
      <w:r w:rsidRPr="002E5B51">
        <w:rPr>
          <w:b/>
        </w:rPr>
        <w:t xml:space="preserve">Proposal </w:t>
      </w:r>
      <w:r>
        <w:rPr>
          <w:b/>
        </w:rPr>
        <w:t>5</w:t>
      </w:r>
    </w:p>
    <w:p w14:paraId="42DE7D18" w14:textId="77777777" w:rsidR="000C484A" w:rsidRDefault="000C484A" w:rsidP="000C484A">
      <w:pPr>
        <w:pStyle w:val="ListParagraph"/>
        <w:numPr>
          <w:ilvl w:val="0"/>
          <w:numId w:val="3"/>
        </w:numPr>
        <w:autoSpaceDE/>
        <w:autoSpaceDN/>
        <w:adjustRightInd/>
        <w:snapToGrid/>
        <w:spacing w:after="180"/>
        <w:jc w:val="left"/>
        <w:rPr>
          <w:i/>
          <w:lang w:eastAsia="zh-CN"/>
        </w:rPr>
      </w:pPr>
      <w:r>
        <w:rPr>
          <w:i/>
          <w:lang w:eastAsia="zh-CN"/>
        </w:rPr>
        <w:lastRenderedPageBreak/>
        <w:t>As a starting point, it is assumed that handling of switching times for DL-UL (and UL-DL) transitions are handled by gNodeB scheduler:</w:t>
      </w:r>
    </w:p>
    <w:p w14:paraId="6C71D842" w14:textId="77777777" w:rsidR="000C484A" w:rsidRDefault="000C484A" w:rsidP="000C484A">
      <w:pPr>
        <w:pStyle w:val="ListParagraph"/>
        <w:numPr>
          <w:ilvl w:val="1"/>
          <w:numId w:val="3"/>
        </w:numPr>
        <w:autoSpaceDE/>
        <w:autoSpaceDN/>
        <w:adjustRightInd/>
        <w:snapToGrid/>
        <w:spacing w:after="180"/>
        <w:jc w:val="left"/>
        <w:rPr>
          <w:i/>
          <w:lang w:eastAsia="zh-CN"/>
        </w:rPr>
      </w:pPr>
      <w:r w:rsidRPr="00872C4B">
        <w:rPr>
          <w:i/>
          <w:lang w:eastAsia="zh-CN"/>
        </w:rPr>
        <w:t xml:space="preserve">A </w:t>
      </w:r>
      <w:r>
        <w:rPr>
          <w:i/>
          <w:lang w:eastAsia="zh-CN"/>
        </w:rPr>
        <w:t>(</w:t>
      </w:r>
      <w:r w:rsidRPr="00872C4B">
        <w:rPr>
          <w:i/>
          <w:lang w:eastAsia="zh-CN"/>
        </w:rPr>
        <w:t>HD-FDD RedCap</w:t>
      </w:r>
      <w:r>
        <w:rPr>
          <w:i/>
          <w:lang w:eastAsia="zh-CN"/>
        </w:rPr>
        <w:t>)</w:t>
      </w:r>
      <w:r w:rsidRPr="00872C4B">
        <w:rPr>
          <w:i/>
          <w:lang w:eastAsia="zh-CN"/>
        </w:rPr>
        <w:t xml:space="preserve"> UE is not expected</w:t>
      </w:r>
      <w:r w:rsidRPr="002D47AD">
        <w:t xml:space="preserve"> </w:t>
      </w:r>
      <w:r w:rsidRPr="00872C4B">
        <w:rPr>
          <w:i/>
          <w:lang w:eastAsia="zh-CN"/>
        </w:rPr>
        <w:t xml:space="preserve">to transmit in the uplink earlier than </w:t>
      </w:r>
      <m:oMath>
        <m:r>
          <m:rPr>
            <m:sty m:val="p"/>
          </m:rPr>
          <w:rPr>
            <w:rFonts w:ascii="Cambria Math" w:hAnsi="Cambria Math"/>
            <w:sz w:val="18"/>
          </w:rPr>
          <w:br/>
        </m:r>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r>
          <w:rPr>
            <w:rFonts w:ascii="Cambria Math" w:hAnsi="Cambria Math"/>
            <w:sz w:val="18"/>
          </w:rPr>
          <m:t>Tc</m:t>
        </m:r>
      </m:oMath>
      <w:r w:rsidRPr="00872C4B">
        <w:rPr>
          <w:i/>
          <w:lang w:eastAsia="zh-CN"/>
        </w:rPr>
        <w:t xml:space="preserve"> after the end of the last received downlink symbol in the same cell where </w:t>
      </w:r>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w:r w:rsidRPr="00872C4B">
        <w:rPr>
          <w:i/>
          <w:lang w:eastAsia="zh-CN"/>
        </w:rPr>
        <w:t xml:space="preserve"> is given by Table 4.3.2-3</w:t>
      </w:r>
      <w:r>
        <w:rPr>
          <w:i/>
          <w:lang w:eastAsia="zh-CN"/>
        </w:rPr>
        <w:t>.</w:t>
      </w:r>
    </w:p>
    <w:p w14:paraId="2711ED88" w14:textId="4710F9DA" w:rsidR="000C484A" w:rsidRPr="000C484A" w:rsidRDefault="000C484A" w:rsidP="00C76B23">
      <w:pPr>
        <w:pStyle w:val="ListParagraph"/>
        <w:numPr>
          <w:ilvl w:val="1"/>
          <w:numId w:val="3"/>
        </w:numPr>
        <w:autoSpaceDE/>
        <w:autoSpaceDN/>
        <w:adjustRightInd/>
        <w:snapToGrid/>
        <w:spacing w:after="180"/>
        <w:jc w:val="left"/>
        <w:rPr>
          <w:i/>
          <w:lang w:eastAsia="zh-CN"/>
        </w:rPr>
      </w:pPr>
      <w:r w:rsidRPr="00872C4B">
        <w:rPr>
          <w:i/>
          <w:lang w:eastAsia="zh-CN"/>
        </w:rPr>
        <w:t xml:space="preserve"> A </w:t>
      </w:r>
      <w:r>
        <w:rPr>
          <w:i/>
          <w:lang w:eastAsia="zh-CN"/>
        </w:rPr>
        <w:t>(</w:t>
      </w:r>
      <w:r w:rsidRPr="00872C4B">
        <w:rPr>
          <w:i/>
          <w:lang w:eastAsia="zh-CN"/>
        </w:rPr>
        <w:t>HD-FDD RedCap</w:t>
      </w:r>
      <w:r>
        <w:rPr>
          <w:i/>
          <w:lang w:eastAsia="zh-CN"/>
        </w:rPr>
        <w:t>)</w:t>
      </w:r>
      <w:r w:rsidRPr="00872C4B">
        <w:rPr>
          <w:i/>
          <w:lang w:eastAsia="zh-CN"/>
        </w:rPr>
        <w:t xml:space="preserve"> UE is not expected</w:t>
      </w:r>
      <w:r w:rsidRPr="002D47AD">
        <w:t xml:space="preserve"> </w:t>
      </w:r>
      <w:r w:rsidRPr="00872C4B">
        <w:rPr>
          <w:i/>
          <w:lang w:eastAsia="zh-CN"/>
        </w:rPr>
        <w:t xml:space="preserve">to </w:t>
      </w:r>
      <w:r>
        <w:rPr>
          <w:i/>
          <w:lang w:eastAsia="zh-CN"/>
        </w:rPr>
        <w:t>receive</w:t>
      </w:r>
      <w:r w:rsidRPr="00872C4B">
        <w:rPr>
          <w:i/>
          <w:lang w:eastAsia="zh-CN"/>
        </w:rPr>
        <w:t xml:space="preserve"> in the </w:t>
      </w:r>
      <w:r>
        <w:rPr>
          <w:i/>
          <w:lang w:eastAsia="zh-CN"/>
        </w:rPr>
        <w:t>down</w:t>
      </w:r>
      <w:r w:rsidRPr="00872C4B">
        <w:rPr>
          <w:i/>
          <w:lang w:eastAsia="zh-CN"/>
        </w:rPr>
        <w:t xml:space="preserve">link earlier than </w:t>
      </w:r>
      <m:oMath>
        <m:r>
          <m:rPr>
            <m:sty m:val="p"/>
          </m:rPr>
          <w:rPr>
            <w:rFonts w:ascii="Cambria Math" w:hAnsi="Cambria Math"/>
            <w:sz w:val="18"/>
          </w:rPr>
          <w:br/>
        </m:r>
        <m:sSub>
          <m:sSubPr>
            <m:ctrlPr>
              <w:rPr>
                <w:rFonts w:ascii="Cambria Math" w:hAnsi="Cambria Math"/>
                <w:i/>
                <w:sz w:val="18"/>
              </w:rPr>
            </m:ctrlPr>
          </m:sSubPr>
          <m:e>
            <m:r>
              <w:rPr>
                <w:rFonts w:ascii="Cambria Math" w:hAnsi="Cambria Math"/>
                <w:sz w:val="18"/>
              </w:rPr>
              <m:t>N</m:t>
            </m:r>
          </m:e>
          <m:sub>
            <m:r>
              <m:rPr>
                <m:nor/>
              </m:rPr>
              <w:rPr>
                <w:rFonts w:ascii="Cambria Math" w:hAnsi="Arial"/>
                <w:sz w:val="18"/>
              </w:rPr>
              <m:t>T</m:t>
            </m:r>
            <m:r>
              <m:rPr>
                <m:nor/>
              </m:rPr>
              <w:rPr>
                <w:rFonts w:ascii="Arial" w:hAnsi="Arial"/>
                <w:sz w:val="18"/>
              </w:rPr>
              <m:t>x-Rx</m:t>
            </m:r>
          </m:sub>
        </m:sSub>
        <m:r>
          <w:rPr>
            <w:rFonts w:ascii="Cambria Math" w:hAnsi="Cambria Math"/>
            <w:sz w:val="18"/>
          </w:rPr>
          <m:t>Tc</m:t>
        </m:r>
      </m:oMath>
      <w:r w:rsidRPr="00872C4B">
        <w:rPr>
          <w:i/>
          <w:lang w:eastAsia="zh-CN"/>
        </w:rPr>
        <w:t xml:space="preserve"> after the end of the last received downlink symbol in the same cell where </w:t>
      </w:r>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m:t>
            </m:r>
            <m:r>
              <m:rPr>
                <m:nor/>
              </m:rPr>
              <w:rPr>
                <w:rFonts w:ascii="Cambria Math" w:hAnsi="Arial"/>
                <w:sz w:val="18"/>
              </w:rPr>
              <m:t>R</m:t>
            </m:r>
            <m:r>
              <m:rPr>
                <m:nor/>
              </m:rPr>
              <w:rPr>
                <w:rFonts w:ascii="Arial" w:hAnsi="Arial"/>
                <w:sz w:val="18"/>
              </w:rPr>
              <m:t>x</m:t>
            </m:r>
          </m:sub>
        </m:sSub>
      </m:oMath>
      <w:r w:rsidRPr="00872C4B">
        <w:rPr>
          <w:i/>
          <w:lang w:eastAsia="zh-CN"/>
        </w:rPr>
        <w:t xml:space="preserve"> is given by Table 4.3.2-3</w:t>
      </w:r>
      <w:r>
        <w:rPr>
          <w:i/>
          <w:lang w:eastAsia="zh-CN"/>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1857FC7B" w:rsidR="00CF2A29" w:rsidRDefault="00EB53A1" w:rsidP="004D4EC9">
      <w:pPr>
        <w:widowControl w:val="0"/>
        <w:numPr>
          <w:ilvl w:val="0"/>
          <w:numId w:val="7"/>
        </w:numPr>
        <w:overflowPunct w:val="0"/>
        <w:snapToGrid/>
      </w:pPr>
      <w:r w:rsidRPr="00EB53A1">
        <w:t>RP-202933</w:t>
      </w:r>
      <w:r w:rsidR="00784898" w:rsidRPr="00784898">
        <w:t xml:space="preserve">, </w:t>
      </w:r>
      <w:r w:rsidR="00D83A9D">
        <w:t>“</w:t>
      </w:r>
      <w:r w:rsidR="00D72123" w:rsidRPr="00D72123">
        <w:t>New WID on support of reduced capability NR devices</w:t>
      </w:r>
      <w:r w:rsidR="00D83A9D">
        <w:t>”</w:t>
      </w:r>
      <w:r w:rsidR="00784898">
        <w:t>.</w:t>
      </w:r>
    </w:p>
    <w:p w14:paraId="2D2A0E90" w14:textId="7DEFF5A0" w:rsidR="00D83A9D" w:rsidRDefault="00D83A9D" w:rsidP="004D4EC9">
      <w:pPr>
        <w:widowControl w:val="0"/>
        <w:numPr>
          <w:ilvl w:val="0"/>
          <w:numId w:val="7"/>
        </w:numPr>
        <w:overflowPunct w:val="0"/>
        <w:snapToGrid/>
      </w:pPr>
      <w:bookmarkStart w:id="8" w:name="_Ref61860193"/>
      <w:bookmarkStart w:id="9" w:name="_Ref40460641"/>
      <w:r w:rsidRPr="00D83A9D">
        <w:t>R1-2100661</w:t>
      </w:r>
      <w:r>
        <w:t>, “</w:t>
      </w:r>
      <w:r w:rsidR="008D5819" w:rsidRPr="008D5819">
        <w:t>On higher layer support for RedCap devices</w:t>
      </w:r>
      <w:r w:rsidR="008D5819">
        <w:t>,” Intel Corporation, 3GPP RAN1 #104-e, Jan-Feb 2021.</w:t>
      </w:r>
      <w:bookmarkEnd w:id="8"/>
    </w:p>
    <w:p w14:paraId="79AEF15C" w14:textId="1035082C" w:rsidR="00AD50F1" w:rsidRDefault="00154543" w:rsidP="004D4EC9">
      <w:pPr>
        <w:widowControl w:val="0"/>
        <w:numPr>
          <w:ilvl w:val="0"/>
          <w:numId w:val="7"/>
        </w:numPr>
        <w:overflowPunct w:val="0"/>
        <w:snapToGrid/>
      </w:pPr>
      <w:bookmarkStart w:id="10" w:name="_Ref61875141"/>
      <w:r w:rsidRPr="00154543">
        <w:t xml:space="preserve">R1-1704179 </w:t>
      </w:r>
      <w:r w:rsidR="00AD50F1">
        <w:t>(R4-1702029), “</w:t>
      </w:r>
      <w:r w:rsidR="003C4470" w:rsidRPr="003C4470">
        <w:t>Reply LS on UE RF Bandwidth Adaptation in NR</w:t>
      </w:r>
      <w:r w:rsidR="00AD50F1">
        <w:t>,” RAN</w:t>
      </w:r>
      <w:r w:rsidR="00ED21F4">
        <w:t xml:space="preserve"> WG</w:t>
      </w:r>
      <w:r w:rsidR="00AD50F1">
        <w:t>4.</w:t>
      </w:r>
      <w:bookmarkEnd w:id="10"/>
      <w:r w:rsidR="00AD50F1">
        <w:t xml:space="preserve"> </w:t>
      </w:r>
    </w:p>
    <w:p w14:paraId="5CBD4AEE" w14:textId="25B1B47E" w:rsidR="00CA00E0" w:rsidRDefault="00F34986" w:rsidP="008D5819">
      <w:pPr>
        <w:widowControl w:val="0"/>
        <w:numPr>
          <w:ilvl w:val="0"/>
          <w:numId w:val="7"/>
        </w:numPr>
        <w:overflowPunct w:val="0"/>
        <w:snapToGrid/>
      </w:pPr>
      <w:bookmarkStart w:id="11" w:name="_Ref61878330"/>
      <w:r>
        <w:t>3GPP TR 38.</w:t>
      </w:r>
      <w:r w:rsidR="006F0A0B">
        <w:t>8</w:t>
      </w:r>
      <w:r w:rsidR="00CA00E0">
        <w:t>75, v1.</w:t>
      </w:r>
      <w:r w:rsidR="00907FF0">
        <w:t>0</w:t>
      </w:r>
      <w:r w:rsidR="00CA00E0">
        <w:t>.0.</w:t>
      </w:r>
      <w:bookmarkEnd w:id="11"/>
    </w:p>
    <w:p w14:paraId="751B4496" w14:textId="21628CB9" w:rsidR="00527A5F" w:rsidRPr="00CF2A29" w:rsidRDefault="00B276B7" w:rsidP="008D5819">
      <w:pPr>
        <w:widowControl w:val="0"/>
        <w:numPr>
          <w:ilvl w:val="0"/>
          <w:numId w:val="7"/>
        </w:numPr>
        <w:overflowPunct w:val="0"/>
        <w:snapToGrid/>
      </w:pPr>
      <w:bookmarkStart w:id="12" w:name="_Ref61879530"/>
      <w:r>
        <w:t>3GPP TS 38.21</w:t>
      </w:r>
      <w:r w:rsidR="005C74BE">
        <w:t>1</w:t>
      </w:r>
      <w:r>
        <w:t>, v16.</w:t>
      </w:r>
      <w:r w:rsidR="005C74BE">
        <w:t>4</w:t>
      </w:r>
      <w:r>
        <w:t>.0</w:t>
      </w:r>
      <w:bookmarkEnd w:id="9"/>
      <w:r w:rsidR="00527A5F">
        <w:t>.</w:t>
      </w:r>
      <w:bookmarkEnd w:id="12"/>
    </w:p>
    <w:sectPr w:rsidR="00527A5F" w:rsidRPr="00CF2A29">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242B9" w14:textId="77777777" w:rsidR="00236EB3" w:rsidRDefault="00236EB3" w:rsidP="004C0876">
      <w:pPr>
        <w:spacing w:after="0"/>
      </w:pPr>
      <w:r>
        <w:separator/>
      </w:r>
    </w:p>
  </w:endnote>
  <w:endnote w:type="continuationSeparator" w:id="0">
    <w:p w14:paraId="480A0AB4" w14:textId="77777777" w:rsidR="00236EB3" w:rsidRDefault="00236EB3"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B7C01" w14:textId="77777777" w:rsidR="00236EB3" w:rsidRDefault="00236EB3" w:rsidP="004C0876">
      <w:pPr>
        <w:spacing w:after="0"/>
      </w:pPr>
      <w:r>
        <w:separator/>
      </w:r>
    </w:p>
  </w:footnote>
  <w:footnote w:type="continuationSeparator" w:id="0">
    <w:p w14:paraId="76FB2F65" w14:textId="77777777" w:rsidR="00236EB3" w:rsidRDefault="00236EB3"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1"/>
  </w:num>
  <w:num w:numId="2">
    <w:abstractNumId w:val="12"/>
  </w:num>
  <w:num w:numId="3">
    <w:abstractNumId w:val="27"/>
  </w:num>
  <w:num w:numId="4">
    <w:abstractNumId w:val="31"/>
  </w:num>
  <w:num w:numId="5">
    <w:abstractNumId w:val="8"/>
  </w:num>
  <w:num w:numId="6">
    <w:abstractNumId w:val="25"/>
  </w:num>
  <w:num w:numId="7">
    <w:abstractNumId w:val="33"/>
  </w:num>
  <w:num w:numId="8">
    <w:abstractNumId w:val="9"/>
  </w:num>
  <w:num w:numId="9">
    <w:abstractNumId w:val="13"/>
  </w:num>
  <w:num w:numId="10">
    <w:abstractNumId w:val="24"/>
  </w:num>
  <w:num w:numId="11">
    <w:abstractNumId w:val="4"/>
  </w:num>
  <w:num w:numId="12">
    <w:abstractNumId w:val="5"/>
  </w:num>
  <w:num w:numId="13">
    <w:abstractNumId w:val="26"/>
  </w:num>
  <w:num w:numId="14">
    <w:abstractNumId w:val="19"/>
  </w:num>
  <w:num w:numId="15">
    <w:abstractNumId w:val="17"/>
  </w:num>
  <w:num w:numId="16">
    <w:abstractNumId w:val="30"/>
  </w:num>
  <w:num w:numId="17">
    <w:abstractNumId w:val="18"/>
  </w:num>
  <w:num w:numId="18">
    <w:abstractNumId w:val="14"/>
  </w:num>
  <w:num w:numId="19">
    <w:abstractNumId w:val="28"/>
  </w:num>
  <w:num w:numId="20">
    <w:abstractNumId w:val="7"/>
  </w:num>
  <w:num w:numId="21">
    <w:abstractNumId w:val="22"/>
  </w:num>
  <w:num w:numId="22">
    <w:abstractNumId w:val="29"/>
  </w:num>
  <w:num w:numId="23">
    <w:abstractNumId w:val="0"/>
  </w:num>
  <w:num w:numId="24">
    <w:abstractNumId w:val="21"/>
  </w:num>
  <w:num w:numId="25">
    <w:abstractNumId w:val="6"/>
  </w:num>
  <w:num w:numId="26">
    <w:abstractNumId w:val="16"/>
  </w:num>
  <w:num w:numId="27">
    <w:abstractNumId w:val="2"/>
  </w:num>
  <w:num w:numId="28">
    <w:abstractNumId w:val="15"/>
  </w:num>
  <w:num w:numId="29">
    <w:abstractNumId w:val="3"/>
  </w:num>
  <w:num w:numId="30">
    <w:abstractNumId w:val="1"/>
  </w:num>
  <w:num w:numId="31">
    <w:abstractNumId w:val="32"/>
  </w:num>
  <w:num w:numId="32">
    <w:abstractNumId w:val="10"/>
  </w:num>
  <w:num w:numId="33">
    <w:abstractNumId w:val="20"/>
  </w:num>
  <w:num w:numId="34">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7BE"/>
    <w:rsid w:val="000123AD"/>
    <w:rsid w:val="000126B2"/>
    <w:rsid w:val="00012884"/>
    <w:rsid w:val="000132CD"/>
    <w:rsid w:val="0001344B"/>
    <w:rsid w:val="000140A3"/>
    <w:rsid w:val="00015B27"/>
    <w:rsid w:val="00016127"/>
    <w:rsid w:val="000161B0"/>
    <w:rsid w:val="000162C8"/>
    <w:rsid w:val="00020C1D"/>
    <w:rsid w:val="00021C06"/>
    <w:rsid w:val="0002393D"/>
    <w:rsid w:val="00025E62"/>
    <w:rsid w:val="000268F5"/>
    <w:rsid w:val="00026966"/>
    <w:rsid w:val="0003071C"/>
    <w:rsid w:val="00031D16"/>
    <w:rsid w:val="00031EE5"/>
    <w:rsid w:val="000336F4"/>
    <w:rsid w:val="00033B5F"/>
    <w:rsid w:val="000346AB"/>
    <w:rsid w:val="000368EC"/>
    <w:rsid w:val="00036E6A"/>
    <w:rsid w:val="0004518F"/>
    <w:rsid w:val="0005089C"/>
    <w:rsid w:val="000519E2"/>
    <w:rsid w:val="000546FE"/>
    <w:rsid w:val="00056843"/>
    <w:rsid w:val="00057A3B"/>
    <w:rsid w:val="00060BC7"/>
    <w:rsid w:val="00066263"/>
    <w:rsid w:val="00066338"/>
    <w:rsid w:val="00067254"/>
    <w:rsid w:val="00070CD1"/>
    <w:rsid w:val="00071485"/>
    <w:rsid w:val="00071BAC"/>
    <w:rsid w:val="0007221F"/>
    <w:rsid w:val="00073439"/>
    <w:rsid w:val="00074ADB"/>
    <w:rsid w:val="000758D2"/>
    <w:rsid w:val="00077CC0"/>
    <w:rsid w:val="000806DE"/>
    <w:rsid w:val="000810C2"/>
    <w:rsid w:val="00083593"/>
    <w:rsid w:val="000842F5"/>
    <w:rsid w:val="0008537E"/>
    <w:rsid w:val="00093F5B"/>
    <w:rsid w:val="00094148"/>
    <w:rsid w:val="0009490D"/>
    <w:rsid w:val="00095033"/>
    <w:rsid w:val="0009546B"/>
    <w:rsid w:val="000969AE"/>
    <w:rsid w:val="00096EC1"/>
    <w:rsid w:val="000972C8"/>
    <w:rsid w:val="000978FB"/>
    <w:rsid w:val="000A03F9"/>
    <w:rsid w:val="000A13B4"/>
    <w:rsid w:val="000A2F7F"/>
    <w:rsid w:val="000A2FE7"/>
    <w:rsid w:val="000A34D3"/>
    <w:rsid w:val="000A353B"/>
    <w:rsid w:val="000A7E44"/>
    <w:rsid w:val="000B01A0"/>
    <w:rsid w:val="000B3706"/>
    <w:rsid w:val="000C0A12"/>
    <w:rsid w:val="000C0ADD"/>
    <w:rsid w:val="000C17DD"/>
    <w:rsid w:val="000C45B5"/>
    <w:rsid w:val="000C484A"/>
    <w:rsid w:val="000C544E"/>
    <w:rsid w:val="000C5541"/>
    <w:rsid w:val="000C71C2"/>
    <w:rsid w:val="000D0C2C"/>
    <w:rsid w:val="000D261B"/>
    <w:rsid w:val="000D3E51"/>
    <w:rsid w:val="000D504F"/>
    <w:rsid w:val="000D6144"/>
    <w:rsid w:val="000E007E"/>
    <w:rsid w:val="000E3AFE"/>
    <w:rsid w:val="000E3E22"/>
    <w:rsid w:val="000E453D"/>
    <w:rsid w:val="000E4CF3"/>
    <w:rsid w:val="000E4FA8"/>
    <w:rsid w:val="000E539A"/>
    <w:rsid w:val="000E5F47"/>
    <w:rsid w:val="000E6708"/>
    <w:rsid w:val="000E7322"/>
    <w:rsid w:val="000E78BA"/>
    <w:rsid w:val="000F0CB9"/>
    <w:rsid w:val="000F1E6E"/>
    <w:rsid w:val="000F3F71"/>
    <w:rsid w:val="000F54B2"/>
    <w:rsid w:val="000F5C68"/>
    <w:rsid w:val="000F6703"/>
    <w:rsid w:val="000F7D6D"/>
    <w:rsid w:val="0010108F"/>
    <w:rsid w:val="00101523"/>
    <w:rsid w:val="0010210F"/>
    <w:rsid w:val="001033FE"/>
    <w:rsid w:val="00104598"/>
    <w:rsid w:val="00105D40"/>
    <w:rsid w:val="00105E22"/>
    <w:rsid w:val="00107AB7"/>
    <w:rsid w:val="00107B7C"/>
    <w:rsid w:val="0011528F"/>
    <w:rsid w:val="00115FDB"/>
    <w:rsid w:val="00117014"/>
    <w:rsid w:val="00117834"/>
    <w:rsid w:val="001179B7"/>
    <w:rsid w:val="00122885"/>
    <w:rsid w:val="00122E13"/>
    <w:rsid w:val="00124713"/>
    <w:rsid w:val="00125A40"/>
    <w:rsid w:val="00126B77"/>
    <w:rsid w:val="00130151"/>
    <w:rsid w:val="00131566"/>
    <w:rsid w:val="001316EB"/>
    <w:rsid w:val="00132CEA"/>
    <w:rsid w:val="00133BF3"/>
    <w:rsid w:val="001341DE"/>
    <w:rsid w:val="00134601"/>
    <w:rsid w:val="00136B68"/>
    <w:rsid w:val="0014156D"/>
    <w:rsid w:val="00143AA5"/>
    <w:rsid w:val="001459DF"/>
    <w:rsid w:val="001508BE"/>
    <w:rsid w:val="001524AF"/>
    <w:rsid w:val="00152BCF"/>
    <w:rsid w:val="00152DB1"/>
    <w:rsid w:val="001539A0"/>
    <w:rsid w:val="00154219"/>
    <w:rsid w:val="00154543"/>
    <w:rsid w:val="00155115"/>
    <w:rsid w:val="001567AA"/>
    <w:rsid w:val="0015717C"/>
    <w:rsid w:val="00157961"/>
    <w:rsid w:val="00165495"/>
    <w:rsid w:val="00166E1E"/>
    <w:rsid w:val="00167110"/>
    <w:rsid w:val="00170850"/>
    <w:rsid w:val="001719B6"/>
    <w:rsid w:val="001756CC"/>
    <w:rsid w:val="001761A1"/>
    <w:rsid w:val="00176BA2"/>
    <w:rsid w:val="0017724D"/>
    <w:rsid w:val="00183AD9"/>
    <w:rsid w:val="00183D53"/>
    <w:rsid w:val="00183D99"/>
    <w:rsid w:val="00185C61"/>
    <w:rsid w:val="00186C7F"/>
    <w:rsid w:val="00186F19"/>
    <w:rsid w:val="00191DD9"/>
    <w:rsid w:val="00192AFC"/>
    <w:rsid w:val="00193D4C"/>
    <w:rsid w:val="00195805"/>
    <w:rsid w:val="00197009"/>
    <w:rsid w:val="0019713C"/>
    <w:rsid w:val="001972D1"/>
    <w:rsid w:val="001A0451"/>
    <w:rsid w:val="001A089E"/>
    <w:rsid w:val="001A2F6C"/>
    <w:rsid w:val="001A52DB"/>
    <w:rsid w:val="001A584E"/>
    <w:rsid w:val="001A7CD0"/>
    <w:rsid w:val="001B0A55"/>
    <w:rsid w:val="001B0CAC"/>
    <w:rsid w:val="001B117D"/>
    <w:rsid w:val="001B2246"/>
    <w:rsid w:val="001B6257"/>
    <w:rsid w:val="001C0C19"/>
    <w:rsid w:val="001C0EEB"/>
    <w:rsid w:val="001C1DB4"/>
    <w:rsid w:val="001C2991"/>
    <w:rsid w:val="001C3727"/>
    <w:rsid w:val="001C45D3"/>
    <w:rsid w:val="001C4F95"/>
    <w:rsid w:val="001D08D5"/>
    <w:rsid w:val="001D0D21"/>
    <w:rsid w:val="001D4654"/>
    <w:rsid w:val="001D4BE1"/>
    <w:rsid w:val="001D77CC"/>
    <w:rsid w:val="001E06A4"/>
    <w:rsid w:val="001E08B1"/>
    <w:rsid w:val="001E1A92"/>
    <w:rsid w:val="001E1D21"/>
    <w:rsid w:val="001E2DC5"/>
    <w:rsid w:val="001E3135"/>
    <w:rsid w:val="001E5720"/>
    <w:rsid w:val="001E7341"/>
    <w:rsid w:val="001E7B44"/>
    <w:rsid w:val="001E7B74"/>
    <w:rsid w:val="001F1201"/>
    <w:rsid w:val="001F2E85"/>
    <w:rsid w:val="001F3D96"/>
    <w:rsid w:val="001F46C4"/>
    <w:rsid w:val="001F51E5"/>
    <w:rsid w:val="001F64A9"/>
    <w:rsid w:val="001F65A5"/>
    <w:rsid w:val="001F6B7F"/>
    <w:rsid w:val="001F7087"/>
    <w:rsid w:val="00200F8F"/>
    <w:rsid w:val="002018B8"/>
    <w:rsid w:val="00202958"/>
    <w:rsid w:val="00202B61"/>
    <w:rsid w:val="00203100"/>
    <w:rsid w:val="002053D9"/>
    <w:rsid w:val="00205E91"/>
    <w:rsid w:val="0020747E"/>
    <w:rsid w:val="00207D91"/>
    <w:rsid w:val="00211B66"/>
    <w:rsid w:val="00211D62"/>
    <w:rsid w:val="00212B4C"/>
    <w:rsid w:val="002137B3"/>
    <w:rsid w:val="00215DF8"/>
    <w:rsid w:val="0021700D"/>
    <w:rsid w:val="00217B5F"/>
    <w:rsid w:val="002212B8"/>
    <w:rsid w:val="0022186C"/>
    <w:rsid w:val="00222A70"/>
    <w:rsid w:val="002234A7"/>
    <w:rsid w:val="002237A3"/>
    <w:rsid w:val="002237E6"/>
    <w:rsid w:val="00224209"/>
    <w:rsid w:val="00230496"/>
    <w:rsid w:val="00232853"/>
    <w:rsid w:val="00232CAC"/>
    <w:rsid w:val="0023365D"/>
    <w:rsid w:val="002336C0"/>
    <w:rsid w:val="002347E5"/>
    <w:rsid w:val="00234EB8"/>
    <w:rsid w:val="00236EB3"/>
    <w:rsid w:val="002376E3"/>
    <w:rsid w:val="00240004"/>
    <w:rsid w:val="00240779"/>
    <w:rsid w:val="00240A24"/>
    <w:rsid w:val="00241CB7"/>
    <w:rsid w:val="002470AB"/>
    <w:rsid w:val="002500FC"/>
    <w:rsid w:val="00251181"/>
    <w:rsid w:val="002518AC"/>
    <w:rsid w:val="002547C6"/>
    <w:rsid w:val="002555EA"/>
    <w:rsid w:val="002570CB"/>
    <w:rsid w:val="002579A4"/>
    <w:rsid w:val="002605A8"/>
    <w:rsid w:val="0026234E"/>
    <w:rsid w:val="0026628E"/>
    <w:rsid w:val="002703CA"/>
    <w:rsid w:val="0027138F"/>
    <w:rsid w:val="00272135"/>
    <w:rsid w:val="00273359"/>
    <w:rsid w:val="00274972"/>
    <w:rsid w:val="002815BC"/>
    <w:rsid w:val="00283CE6"/>
    <w:rsid w:val="00284D0A"/>
    <w:rsid w:val="00285D81"/>
    <w:rsid w:val="00287127"/>
    <w:rsid w:val="0028713D"/>
    <w:rsid w:val="002903F0"/>
    <w:rsid w:val="002912A4"/>
    <w:rsid w:val="002940DE"/>
    <w:rsid w:val="002941D2"/>
    <w:rsid w:val="00294EC7"/>
    <w:rsid w:val="00295114"/>
    <w:rsid w:val="00295687"/>
    <w:rsid w:val="00295E1C"/>
    <w:rsid w:val="00296846"/>
    <w:rsid w:val="002A094B"/>
    <w:rsid w:val="002A288F"/>
    <w:rsid w:val="002A4C8D"/>
    <w:rsid w:val="002A4D2B"/>
    <w:rsid w:val="002A5D6A"/>
    <w:rsid w:val="002A6E15"/>
    <w:rsid w:val="002B254D"/>
    <w:rsid w:val="002B33EA"/>
    <w:rsid w:val="002B4397"/>
    <w:rsid w:val="002B5711"/>
    <w:rsid w:val="002B5780"/>
    <w:rsid w:val="002B6308"/>
    <w:rsid w:val="002B647B"/>
    <w:rsid w:val="002C0FF0"/>
    <w:rsid w:val="002C2CCF"/>
    <w:rsid w:val="002C2F53"/>
    <w:rsid w:val="002C3BEF"/>
    <w:rsid w:val="002C4ED3"/>
    <w:rsid w:val="002C5B81"/>
    <w:rsid w:val="002C6EE3"/>
    <w:rsid w:val="002C77D0"/>
    <w:rsid w:val="002D0444"/>
    <w:rsid w:val="002D1279"/>
    <w:rsid w:val="002D1F61"/>
    <w:rsid w:val="002D39F9"/>
    <w:rsid w:val="002D47AD"/>
    <w:rsid w:val="002D5053"/>
    <w:rsid w:val="002D6854"/>
    <w:rsid w:val="002E07D0"/>
    <w:rsid w:val="002E1C44"/>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13AD"/>
    <w:rsid w:val="00302709"/>
    <w:rsid w:val="00303494"/>
    <w:rsid w:val="003039E9"/>
    <w:rsid w:val="00306524"/>
    <w:rsid w:val="00311618"/>
    <w:rsid w:val="0031191B"/>
    <w:rsid w:val="00312945"/>
    <w:rsid w:val="003138D8"/>
    <w:rsid w:val="00314772"/>
    <w:rsid w:val="00315D8B"/>
    <w:rsid w:val="003161AB"/>
    <w:rsid w:val="00316FE4"/>
    <w:rsid w:val="00317C62"/>
    <w:rsid w:val="003206D9"/>
    <w:rsid w:val="00324F04"/>
    <w:rsid w:val="00325424"/>
    <w:rsid w:val="00325D35"/>
    <w:rsid w:val="00326529"/>
    <w:rsid w:val="0032667D"/>
    <w:rsid w:val="0032758F"/>
    <w:rsid w:val="00327E8D"/>
    <w:rsid w:val="00332DAB"/>
    <w:rsid w:val="003343C7"/>
    <w:rsid w:val="0033579C"/>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5284"/>
    <w:rsid w:val="00367943"/>
    <w:rsid w:val="003714E6"/>
    <w:rsid w:val="00371CD2"/>
    <w:rsid w:val="0037270E"/>
    <w:rsid w:val="00372D1B"/>
    <w:rsid w:val="00373064"/>
    <w:rsid w:val="003757A1"/>
    <w:rsid w:val="00380B12"/>
    <w:rsid w:val="00381DE8"/>
    <w:rsid w:val="00382306"/>
    <w:rsid w:val="00383C9D"/>
    <w:rsid w:val="00384478"/>
    <w:rsid w:val="00386C31"/>
    <w:rsid w:val="00386E2D"/>
    <w:rsid w:val="003877E5"/>
    <w:rsid w:val="0039171C"/>
    <w:rsid w:val="00393231"/>
    <w:rsid w:val="00393612"/>
    <w:rsid w:val="00393CAD"/>
    <w:rsid w:val="00394395"/>
    <w:rsid w:val="00395618"/>
    <w:rsid w:val="003960B6"/>
    <w:rsid w:val="003A125F"/>
    <w:rsid w:val="003A6E08"/>
    <w:rsid w:val="003A752A"/>
    <w:rsid w:val="003B1EF4"/>
    <w:rsid w:val="003B3843"/>
    <w:rsid w:val="003B4A93"/>
    <w:rsid w:val="003B66AD"/>
    <w:rsid w:val="003B789C"/>
    <w:rsid w:val="003B7FC3"/>
    <w:rsid w:val="003C0107"/>
    <w:rsid w:val="003C3888"/>
    <w:rsid w:val="003C3F44"/>
    <w:rsid w:val="003C4470"/>
    <w:rsid w:val="003C64C0"/>
    <w:rsid w:val="003C7404"/>
    <w:rsid w:val="003D1F41"/>
    <w:rsid w:val="003D5061"/>
    <w:rsid w:val="003D6804"/>
    <w:rsid w:val="003D6C20"/>
    <w:rsid w:val="003D70B8"/>
    <w:rsid w:val="003E3B7B"/>
    <w:rsid w:val="003E5B4A"/>
    <w:rsid w:val="003E5E6C"/>
    <w:rsid w:val="003E64FE"/>
    <w:rsid w:val="003E6D49"/>
    <w:rsid w:val="003F0094"/>
    <w:rsid w:val="003F1C83"/>
    <w:rsid w:val="003F2C80"/>
    <w:rsid w:val="003F342A"/>
    <w:rsid w:val="003F3E90"/>
    <w:rsid w:val="003F4458"/>
    <w:rsid w:val="003F6055"/>
    <w:rsid w:val="003F61F4"/>
    <w:rsid w:val="00400F3F"/>
    <w:rsid w:val="00400F4B"/>
    <w:rsid w:val="00400F6B"/>
    <w:rsid w:val="004033AC"/>
    <w:rsid w:val="00403808"/>
    <w:rsid w:val="00403F4B"/>
    <w:rsid w:val="00405B58"/>
    <w:rsid w:val="00406BA1"/>
    <w:rsid w:val="00411A32"/>
    <w:rsid w:val="00414583"/>
    <w:rsid w:val="00415016"/>
    <w:rsid w:val="004152DB"/>
    <w:rsid w:val="00416430"/>
    <w:rsid w:val="00416B3A"/>
    <w:rsid w:val="00420B27"/>
    <w:rsid w:val="00421B53"/>
    <w:rsid w:val="00421CD3"/>
    <w:rsid w:val="00422213"/>
    <w:rsid w:val="004225F4"/>
    <w:rsid w:val="00423D57"/>
    <w:rsid w:val="00424309"/>
    <w:rsid w:val="0042583C"/>
    <w:rsid w:val="00425AF1"/>
    <w:rsid w:val="00426B9F"/>
    <w:rsid w:val="004275AA"/>
    <w:rsid w:val="00431409"/>
    <w:rsid w:val="004316B6"/>
    <w:rsid w:val="00432742"/>
    <w:rsid w:val="00436A72"/>
    <w:rsid w:val="00446A9A"/>
    <w:rsid w:val="00450658"/>
    <w:rsid w:val="00451E8B"/>
    <w:rsid w:val="00452FF4"/>
    <w:rsid w:val="004539CF"/>
    <w:rsid w:val="00453AE2"/>
    <w:rsid w:val="004540FD"/>
    <w:rsid w:val="00455A38"/>
    <w:rsid w:val="00456445"/>
    <w:rsid w:val="004566E6"/>
    <w:rsid w:val="00456D82"/>
    <w:rsid w:val="00457B09"/>
    <w:rsid w:val="0046258E"/>
    <w:rsid w:val="00463B2F"/>
    <w:rsid w:val="0046448D"/>
    <w:rsid w:val="00464B14"/>
    <w:rsid w:val="0046624D"/>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1CA9"/>
    <w:rsid w:val="0048233C"/>
    <w:rsid w:val="004829D5"/>
    <w:rsid w:val="00483DE4"/>
    <w:rsid w:val="00484350"/>
    <w:rsid w:val="0048613C"/>
    <w:rsid w:val="00486F84"/>
    <w:rsid w:val="004872BB"/>
    <w:rsid w:val="0049086E"/>
    <w:rsid w:val="00491BE1"/>
    <w:rsid w:val="00491ECD"/>
    <w:rsid w:val="00496E1E"/>
    <w:rsid w:val="004A29B4"/>
    <w:rsid w:val="004A3353"/>
    <w:rsid w:val="004A56F2"/>
    <w:rsid w:val="004A66C5"/>
    <w:rsid w:val="004A698C"/>
    <w:rsid w:val="004A7A88"/>
    <w:rsid w:val="004B1692"/>
    <w:rsid w:val="004B1F65"/>
    <w:rsid w:val="004B2B34"/>
    <w:rsid w:val="004B31EF"/>
    <w:rsid w:val="004B56FF"/>
    <w:rsid w:val="004B58F6"/>
    <w:rsid w:val="004B600A"/>
    <w:rsid w:val="004B6A27"/>
    <w:rsid w:val="004B7ED3"/>
    <w:rsid w:val="004C03AA"/>
    <w:rsid w:val="004C0876"/>
    <w:rsid w:val="004C373B"/>
    <w:rsid w:val="004C51B4"/>
    <w:rsid w:val="004D03D5"/>
    <w:rsid w:val="004D08B1"/>
    <w:rsid w:val="004D15DC"/>
    <w:rsid w:val="004D1660"/>
    <w:rsid w:val="004D26CA"/>
    <w:rsid w:val="004D4B46"/>
    <w:rsid w:val="004D4EC9"/>
    <w:rsid w:val="004D5153"/>
    <w:rsid w:val="004D5C15"/>
    <w:rsid w:val="004D62E2"/>
    <w:rsid w:val="004D6782"/>
    <w:rsid w:val="004D70C9"/>
    <w:rsid w:val="004E186A"/>
    <w:rsid w:val="004E1E40"/>
    <w:rsid w:val="004E25E8"/>
    <w:rsid w:val="004E3E1B"/>
    <w:rsid w:val="004E3FFA"/>
    <w:rsid w:val="004E411E"/>
    <w:rsid w:val="004E5562"/>
    <w:rsid w:val="004E67E2"/>
    <w:rsid w:val="004E75BE"/>
    <w:rsid w:val="004E785E"/>
    <w:rsid w:val="004E7B98"/>
    <w:rsid w:val="004F072F"/>
    <w:rsid w:val="004F42D4"/>
    <w:rsid w:val="005012D8"/>
    <w:rsid w:val="00501757"/>
    <w:rsid w:val="0050245D"/>
    <w:rsid w:val="0050324C"/>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2931"/>
    <w:rsid w:val="00526069"/>
    <w:rsid w:val="00526711"/>
    <w:rsid w:val="005274EA"/>
    <w:rsid w:val="00527A5F"/>
    <w:rsid w:val="00527DB8"/>
    <w:rsid w:val="005307D2"/>
    <w:rsid w:val="00531E61"/>
    <w:rsid w:val="00532625"/>
    <w:rsid w:val="0053516D"/>
    <w:rsid w:val="005357B3"/>
    <w:rsid w:val="005366F4"/>
    <w:rsid w:val="00536923"/>
    <w:rsid w:val="00537269"/>
    <w:rsid w:val="00542C3E"/>
    <w:rsid w:val="005432FA"/>
    <w:rsid w:val="00545D32"/>
    <w:rsid w:val="0054670D"/>
    <w:rsid w:val="005474C2"/>
    <w:rsid w:val="0055261D"/>
    <w:rsid w:val="00553025"/>
    <w:rsid w:val="0055356A"/>
    <w:rsid w:val="0055423B"/>
    <w:rsid w:val="0055517A"/>
    <w:rsid w:val="005555AB"/>
    <w:rsid w:val="00556E47"/>
    <w:rsid w:val="00556F18"/>
    <w:rsid w:val="005602D4"/>
    <w:rsid w:val="0056066F"/>
    <w:rsid w:val="00560F89"/>
    <w:rsid w:val="0056158E"/>
    <w:rsid w:val="005623AD"/>
    <w:rsid w:val="00563AE3"/>
    <w:rsid w:val="00566E19"/>
    <w:rsid w:val="005676A9"/>
    <w:rsid w:val="00567A07"/>
    <w:rsid w:val="00570C00"/>
    <w:rsid w:val="00571085"/>
    <w:rsid w:val="00571EF8"/>
    <w:rsid w:val="00572A88"/>
    <w:rsid w:val="00575FF3"/>
    <w:rsid w:val="00576317"/>
    <w:rsid w:val="00576B87"/>
    <w:rsid w:val="00577292"/>
    <w:rsid w:val="00580364"/>
    <w:rsid w:val="00582863"/>
    <w:rsid w:val="00583ABA"/>
    <w:rsid w:val="00584507"/>
    <w:rsid w:val="00584645"/>
    <w:rsid w:val="00585826"/>
    <w:rsid w:val="00587799"/>
    <w:rsid w:val="00587979"/>
    <w:rsid w:val="00590AC1"/>
    <w:rsid w:val="0059296E"/>
    <w:rsid w:val="0059316E"/>
    <w:rsid w:val="00593743"/>
    <w:rsid w:val="00593F41"/>
    <w:rsid w:val="0059616A"/>
    <w:rsid w:val="00596A20"/>
    <w:rsid w:val="00597E69"/>
    <w:rsid w:val="005A028C"/>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3671"/>
    <w:rsid w:val="005B3D3B"/>
    <w:rsid w:val="005B56C3"/>
    <w:rsid w:val="005B78F4"/>
    <w:rsid w:val="005C0AAD"/>
    <w:rsid w:val="005C0AEE"/>
    <w:rsid w:val="005C1B3F"/>
    <w:rsid w:val="005C2450"/>
    <w:rsid w:val="005C2E83"/>
    <w:rsid w:val="005C3365"/>
    <w:rsid w:val="005C47CE"/>
    <w:rsid w:val="005C74BE"/>
    <w:rsid w:val="005D05A8"/>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876"/>
    <w:rsid w:val="00600954"/>
    <w:rsid w:val="006032FE"/>
    <w:rsid w:val="0060334F"/>
    <w:rsid w:val="006037C1"/>
    <w:rsid w:val="00603BD8"/>
    <w:rsid w:val="00603F9D"/>
    <w:rsid w:val="00605A1A"/>
    <w:rsid w:val="006062BB"/>
    <w:rsid w:val="00606502"/>
    <w:rsid w:val="00610BCA"/>
    <w:rsid w:val="00611C64"/>
    <w:rsid w:val="006126E0"/>
    <w:rsid w:val="00612BE0"/>
    <w:rsid w:val="00613440"/>
    <w:rsid w:val="00613651"/>
    <w:rsid w:val="00613654"/>
    <w:rsid w:val="00614264"/>
    <w:rsid w:val="0061522F"/>
    <w:rsid w:val="006176A2"/>
    <w:rsid w:val="00617BFF"/>
    <w:rsid w:val="0062048D"/>
    <w:rsid w:val="006208F9"/>
    <w:rsid w:val="006240A1"/>
    <w:rsid w:val="00624F23"/>
    <w:rsid w:val="00630509"/>
    <w:rsid w:val="00632337"/>
    <w:rsid w:val="00632787"/>
    <w:rsid w:val="00633049"/>
    <w:rsid w:val="00633093"/>
    <w:rsid w:val="006333BB"/>
    <w:rsid w:val="00640534"/>
    <w:rsid w:val="00643905"/>
    <w:rsid w:val="00643CBE"/>
    <w:rsid w:val="00650450"/>
    <w:rsid w:val="00650D8F"/>
    <w:rsid w:val="00650DF0"/>
    <w:rsid w:val="00651A80"/>
    <w:rsid w:val="00651F55"/>
    <w:rsid w:val="006523A9"/>
    <w:rsid w:val="00652559"/>
    <w:rsid w:val="00652849"/>
    <w:rsid w:val="00652B69"/>
    <w:rsid w:val="00654504"/>
    <w:rsid w:val="00654E02"/>
    <w:rsid w:val="00656DC9"/>
    <w:rsid w:val="006614D5"/>
    <w:rsid w:val="006620BE"/>
    <w:rsid w:val="00665D26"/>
    <w:rsid w:val="00666723"/>
    <w:rsid w:val="00666AFD"/>
    <w:rsid w:val="00672097"/>
    <w:rsid w:val="00672262"/>
    <w:rsid w:val="00675E47"/>
    <w:rsid w:val="00677AD6"/>
    <w:rsid w:val="00677DCC"/>
    <w:rsid w:val="00680085"/>
    <w:rsid w:val="006806A6"/>
    <w:rsid w:val="006808CB"/>
    <w:rsid w:val="00680D79"/>
    <w:rsid w:val="00681BA3"/>
    <w:rsid w:val="00683172"/>
    <w:rsid w:val="00684CA9"/>
    <w:rsid w:val="00690BFF"/>
    <w:rsid w:val="006911BA"/>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6B9"/>
    <w:rsid w:val="006A6F69"/>
    <w:rsid w:val="006A7814"/>
    <w:rsid w:val="006B15FA"/>
    <w:rsid w:val="006B4D26"/>
    <w:rsid w:val="006B4FA5"/>
    <w:rsid w:val="006B53FF"/>
    <w:rsid w:val="006C1370"/>
    <w:rsid w:val="006C140F"/>
    <w:rsid w:val="006C1FB7"/>
    <w:rsid w:val="006C34A7"/>
    <w:rsid w:val="006C58B2"/>
    <w:rsid w:val="006C6AE6"/>
    <w:rsid w:val="006C7448"/>
    <w:rsid w:val="006D0A61"/>
    <w:rsid w:val="006D1697"/>
    <w:rsid w:val="006D2697"/>
    <w:rsid w:val="006D4959"/>
    <w:rsid w:val="006D498F"/>
    <w:rsid w:val="006D4A0C"/>
    <w:rsid w:val="006D4D28"/>
    <w:rsid w:val="006D704D"/>
    <w:rsid w:val="006E0606"/>
    <w:rsid w:val="006E2C95"/>
    <w:rsid w:val="006E4E63"/>
    <w:rsid w:val="006E712F"/>
    <w:rsid w:val="006F0A0B"/>
    <w:rsid w:val="006F0AA8"/>
    <w:rsid w:val="006F1429"/>
    <w:rsid w:val="006F3370"/>
    <w:rsid w:val="006F5237"/>
    <w:rsid w:val="006F553F"/>
    <w:rsid w:val="006F61E4"/>
    <w:rsid w:val="006F7390"/>
    <w:rsid w:val="006F791F"/>
    <w:rsid w:val="00700C77"/>
    <w:rsid w:val="00701F73"/>
    <w:rsid w:val="0070312E"/>
    <w:rsid w:val="00703EE4"/>
    <w:rsid w:val="00704311"/>
    <w:rsid w:val="007051D4"/>
    <w:rsid w:val="00706E06"/>
    <w:rsid w:val="00711B9A"/>
    <w:rsid w:val="0071344F"/>
    <w:rsid w:val="007144AA"/>
    <w:rsid w:val="00714A0C"/>
    <w:rsid w:val="00714C2F"/>
    <w:rsid w:val="007153F8"/>
    <w:rsid w:val="0071780F"/>
    <w:rsid w:val="00720543"/>
    <w:rsid w:val="00722120"/>
    <w:rsid w:val="0072409B"/>
    <w:rsid w:val="007248E3"/>
    <w:rsid w:val="00725060"/>
    <w:rsid w:val="00725DFE"/>
    <w:rsid w:val="007262AD"/>
    <w:rsid w:val="00726931"/>
    <w:rsid w:val="00727505"/>
    <w:rsid w:val="00731EBF"/>
    <w:rsid w:val="007349D4"/>
    <w:rsid w:val="00736201"/>
    <w:rsid w:val="00736A8E"/>
    <w:rsid w:val="0073747C"/>
    <w:rsid w:val="00737DC3"/>
    <w:rsid w:val="0074121F"/>
    <w:rsid w:val="00741581"/>
    <w:rsid w:val="007431F2"/>
    <w:rsid w:val="0074543E"/>
    <w:rsid w:val="00752539"/>
    <w:rsid w:val="007532AB"/>
    <w:rsid w:val="007552DE"/>
    <w:rsid w:val="0075605D"/>
    <w:rsid w:val="00756B6B"/>
    <w:rsid w:val="0075717E"/>
    <w:rsid w:val="007571AC"/>
    <w:rsid w:val="0076024A"/>
    <w:rsid w:val="00760FDA"/>
    <w:rsid w:val="007616F9"/>
    <w:rsid w:val="00761FCB"/>
    <w:rsid w:val="007639FD"/>
    <w:rsid w:val="00763FE7"/>
    <w:rsid w:val="00765AC4"/>
    <w:rsid w:val="0076683F"/>
    <w:rsid w:val="00766952"/>
    <w:rsid w:val="00770617"/>
    <w:rsid w:val="00770704"/>
    <w:rsid w:val="00772254"/>
    <w:rsid w:val="00773C8A"/>
    <w:rsid w:val="007747C1"/>
    <w:rsid w:val="0077637B"/>
    <w:rsid w:val="007764AA"/>
    <w:rsid w:val="0078080D"/>
    <w:rsid w:val="007811DA"/>
    <w:rsid w:val="0078214E"/>
    <w:rsid w:val="0078220B"/>
    <w:rsid w:val="007824CD"/>
    <w:rsid w:val="0078253F"/>
    <w:rsid w:val="007830CE"/>
    <w:rsid w:val="0078344B"/>
    <w:rsid w:val="00784898"/>
    <w:rsid w:val="007854EB"/>
    <w:rsid w:val="00785D38"/>
    <w:rsid w:val="00787647"/>
    <w:rsid w:val="00790A15"/>
    <w:rsid w:val="00790A84"/>
    <w:rsid w:val="007911C5"/>
    <w:rsid w:val="0079253F"/>
    <w:rsid w:val="00792B8B"/>
    <w:rsid w:val="00792E07"/>
    <w:rsid w:val="00793757"/>
    <w:rsid w:val="00794FC1"/>
    <w:rsid w:val="0079551B"/>
    <w:rsid w:val="007965C1"/>
    <w:rsid w:val="0079674A"/>
    <w:rsid w:val="00797DAA"/>
    <w:rsid w:val="007A0246"/>
    <w:rsid w:val="007A3582"/>
    <w:rsid w:val="007A57DB"/>
    <w:rsid w:val="007A61BA"/>
    <w:rsid w:val="007A64DF"/>
    <w:rsid w:val="007A6C25"/>
    <w:rsid w:val="007B1877"/>
    <w:rsid w:val="007B2200"/>
    <w:rsid w:val="007B2A0C"/>
    <w:rsid w:val="007B2DA2"/>
    <w:rsid w:val="007B3796"/>
    <w:rsid w:val="007B3AEC"/>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F0C"/>
    <w:rsid w:val="007C624E"/>
    <w:rsid w:val="007C6921"/>
    <w:rsid w:val="007C7E80"/>
    <w:rsid w:val="007D0CBD"/>
    <w:rsid w:val="007D0E3C"/>
    <w:rsid w:val="007D1D83"/>
    <w:rsid w:val="007D2BD8"/>
    <w:rsid w:val="007D312C"/>
    <w:rsid w:val="007D343F"/>
    <w:rsid w:val="007D69DA"/>
    <w:rsid w:val="007D7046"/>
    <w:rsid w:val="007E1C85"/>
    <w:rsid w:val="007E3D37"/>
    <w:rsid w:val="007E3E7F"/>
    <w:rsid w:val="007E40D0"/>
    <w:rsid w:val="007E592A"/>
    <w:rsid w:val="007E687B"/>
    <w:rsid w:val="007E71E9"/>
    <w:rsid w:val="007F00E3"/>
    <w:rsid w:val="007F1306"/>
    <w:rsid w:val="007F13E0"/>
    <w:rsid w:val="007F3BC5"/>
    <w:rsid w:val="007F4F89"/>
    <w:rsid w:val="007F52FB"/>
    <w:rsid w:val="007F5E40"/>
    <w:rsid w:val="007F73CB"/>
    <w:rsid w:val="00801D1D"/>
    <w:rsid w:val="00802E30"/>
    <w:rsid w:val="008046E1"/>
    <w:rsid w:val="00804CFC"/>
    <w:rsid w:val="00804D5B"/>
    <w:rsid w:val="0080522A"/>
    <w:rsid w:val="00805FBC"/>
    <w:rsid w:val="00806954"/>
    <w:rsid w:val="00806C7A"/>
    <w:rsid w:val="008109DF"/>
    <w:rsid w:val="008141CF"/>
    <w:rsid w:val="0081682D"/>
    <w:rsid w:val="00816FEF"/>
    <w:rsid w:val="0082000F"/>
    <w:rsid w:val="0082344B"/>
    <w:rsid w:val="00823ECF"/>
    <w:rsid w:val="008251DC"/>
    <w:rsid w:val="00825361"/>
    <w:rsid w:val="008264FA"/>
    <w:rsid w:val="0083105D"/>
    <w:rsid w:val="00831241"/>
    <w:rsid w:val="00831E70"/>
    <w:rsid w:val="008326D3"/>
    <w:rsid w:val="0083309A"/>
    <w:rsid w:val="00834D48"/>
    <w:rsid w:val="00835346"/>
    <w:rsid w:val="008410E6"/>
    <w:rsid w:val="0084143F"/>
    <w:rsid w:val="00841489"/>
    <w:rsid w:val="00841F48"/>
    <w:rsid w:val="008429AA"/>
    <w:rsid w:val="008429CE"/>
    <w:rsid w:val="00843E9A"/>
    <w:rsid w:val="0084446F"/>
    <w:rsid w:val="00844668"/>
    <w:rsid w:val="008451C6"/>
    <w:rsid w:val="008451F2"/>
    <w:rsid w:val="00847003"/>
    <w:rsid w:val="00847C9B"/>
    <w:rsid w:val="00850974"/>
    <w:rsid w:val="00851DCB"/>
    <w:rsid w:val="00851E37"/>
    <w:rsid w:val="00852F00"/>
    <w:rsid w:val="00853E91"/>
    <w:rsid w:val="00854702"/>
    <w:rsid w:val="00856F73"/>
    <w:rsid w:val="00857876"/>
    <w:rsid w:val="0086070D"/>
    <w:rsid w:val="00860B72"/>
    <w:rsid w:val="00861652"/>
    <w:rsid w:val="00861A7E"/>
    <w:rsid w:val="0086487B"/>
    <w:rsid w:val="00865767"/>
    <w:rsid w:val="008660DA"/>
    <w:rsid w:val="008705FA"/>
    <w:rsid w:val="00872BC3"/>
    <w:rsid w:val="00872C4B"/>
    <w:rsid w:val="008732E6"/>
    <w:rsid w:val="0087480A"/>
    <w:rsid w:val="00874E82"/>
    <w:rsid w:val="0087537C"/>
    <w:rsid w:val="0087568D"/>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278C"/>
    <w:rsid w:val="008A2A5C"/>
    <w:rsid w:val="008A2A8E"/>
    <w:rsid w:val="008A30C3"/>
    <w:rsid w:val="008A3641"/>
    <w:rsid w:val="008A3B4B"/>
    <w:rsid w:val="008A49AF"/>
    <w:rsid w:val="008A63E7"/>
    <w:rsid w:val="008A7033"/>
    <w:rsid w:val="008B463A"/>
    <w:rsid w:val="008B58AE"/>
    <w:rsid w:val="008B5AC8"/>
    <w:rsid w:val="008B5C7E"/>
    <w:rsid w:val="008B5F2F"/>
    <w:rsid w:val="008B657B"/>
    <w:rsid w:val="008B6BA6"/>
    <w:rsid w:val="008B6D8A"/>
    <w:rsid w:val="008B71C9"/>
    <w:rsid w:val="008C101A"/>
    <w:rsid w:val="008C2BC5"/>
    <w:rsid w:val="008C2CC3"/>
    <w:rsid w:val="008C4FBA"/>
    <w:rsid w:val="008C73FB"/>
    <w:rsid w:val="008C7452"/>
    <w:rsid w:val="008C7502"/>
    <w:rsid w:val="008D3137"/>
    <w:rsid w:val="008D56EF"/>
    <w:rsid w:val="008D5819"/>
    <w:rsid w:val="008E1A5F"/>
    <w:rsid w:val="008E1BDB"/>
    <w:rsid w:val="008E3499"/>
    <w:rsid w:val="008E508E"/>
    <w:rsid w:val="008E55F8"/>
    <w:rsid w:val="008E5E14"/>
    <w:rsid w:val="008F3EE3"/>
    <w:rsid w:val="008F429B"/>
    <w:rsid w:val="008F6324"/>
    <w:rsid w:val="008F7C2D"/>
    <w:rsid w:val="00900207"/>
    <w:rsid w:val="00900581"/>
    <w:rsid w:val="00901114"/>
    <w:rsid w:val="00904668"/>
    <w:rsid w:val="0090488D"/>
    <w:rsid w:val="00906BFB"/>
    <w:rsid w:val="00906EB9"/>
    <w:rsid w:val="00907FF0"/>
    <w:rsid w:val="00910043"/>
    <w:rsid w:val="0091021E"/>
    <w:rsid w:val="00910617"/>
    <w:rsid w:val="00910C9C"/>
    <w:rsid w:val="00913AE0"/>
    <w:rsid w:val="00913B45"/>
    <w:rsid w:val="00914A16"/>
    <w:rsid w:val="0092205D"/>
    <w:rsid w:val="0092320C"/>
    <w:rsid w:val="00923875"/>
    <w:rsid w:val="00923FA9"/>
    <w:rsid w:val="009241EA"/>
    <w:rsid w:val="009245F4"/>
    <w:rsid w:val="00927109"/>
    <w:rsid w:val="00931BA8"/>
    <w:rsid w:val="00931E43"/>
    <w:rsid w:val="00932FAE"/>
    <w:rsid w:val="0093348D"/>
    <w:rsid w:val="009356FC"/>
    <w:rsid w:val="00936C0C"/>
    <w:rsid w:val="00940171"/>
    <w:rsid w:val="0094288A"/>
    <w:rsid w:val="00942C6A"/>
    <w:rsid w:val="00943364"/>
    <w:rsid w:val="009435B0"/>
    <w:rsid w:val="009509CC"/>
    <w:rsid w:val="0095116D"/>
    <w:rsid w:val="00951A41"/>
    <w:rsid w:val="009537C5"/>
    <w:rsid w:val="00957AFD"/>
    <w:rsid w:val="00962AAC"/>
    <w:rsid w:val="00964CDA"/>
    <w:rsid w:val="00964DF6"/>
    <w:rsid w:val="00965784"/>
    <w:rsid w:val="00965FF4"/>
    <w:rsid w:val="0096724D"/>
    <w:rsid w:val="00967976"/>
    <w:rsid w:val="0097040B"/>
    <w:rsid w:val="0097171C"/>
    <w:rsid w:val="00973B78"/>
    <w:rsid w:val="009747D9"/>
    <w:rsid w:val="00974EBD"/>
    <w:rsid w:val="0097529D"/>
    <w:rsid w:val="009752B6"/>
    <w:rsid w:val="009760FE"/>
    <w:rsid w:val="00976B1B"/>
    <w:rsid w:val="00982419"/>
    <w:rsid w:val="00982B57"/>
    <w:rsid w:val="00983437"/>
    <w:rsid w:val="00984B70"/>
    <w:rsid w:val="00984C96"/>
    <w:rsid w:val="00984D9F"/>
    <w:rsid w:val="00985631"/>
    <w:rsid w:val="00985897"/>
    <w:rsid w:val="00986CCA"/>
    <w:rsid w:val="009931B2"/>
    <w:rsid w:val="0099328C"/>
    <w:rsid w:val="0099794C"/>
    <w:rsid w:val="009A193E"/>
    <w:rsid w:val="009A1A0D"/>
    <w:rsid w:val="009A1C15"/>
    <w:rsid w:val="009A446A"/>
    <w:rsid w:val="009A46E0"/>
    <w:rsid w:val="009B309A"/>
    <w:rsid w:val="009B5010"/>
    <w:rsid w:val="009B513B"/>
    <w:rsid w:val="009B5F27"/>
    <w:rsid w:val="009C06B3"/>
    <w:rsid w:val="009C1D70"/>
    <w:rsid w:val="009C23B3"/>
    <w:rsid w:val="009C3318"/>
    <w:rsid w:val="009C46D9"/>
    <w:rsid w:val="009C7BFA"/>
    <w:rsid w:val="009D0880"/>
    <w:rsid w:val="009D254E"/>
    <w:rsid w:val="009D2DA8"/>
    <w:rsid w:val="009D4FAD"/>
    <w:rsid w:val="009D5069"/>
    <w:rsid w:val="009D6852"/>
    <w:rsid w:val="009E0972"/>
    <w:rsid w:val="009E2470"/>
    <w:rsid w:val="009E279A"/>
    <w:rsid w:val="009E28C4"/>
    <w:rsid w:val="009E3349"/>
    <w:rsid w:val="009E480A"/>
    <w:rsid w:val="009E578D"/>
    <w:rsid w:val="009E5833"/>
    <w:rsid w:val="009E59D6"/>
    <w:rsid w:val="009E5FE4"/>
    <w:rsid w:val="009E6C51"/>
    <w:rsid w:val="009F1587"/>
    <w:rsid w:val="009F1E44"/>
    <w:rsid w:val="009F48AE"/>
    <w:rsid w:val="009F6117"/>
    <w:rsid w:val="00A00C61"/>
    <w:rsid w:val="00A025CD"/>
    <w:rsid w:val="00A02D4B"/>
    <w:rsid w:val="00A02D6F"/>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6B2"/>
    <w:rsid w:val="00A20A35"/>
    <w:rsid w:val="00A226C0"/>
    <w:rsid w:val="00A22DC9"/>
    <w:rsid w:val="00A23594"/>
    <w:rsid w:val="00A250D5"/>
    <w:rsid w:val="00A26353"/>
    <w:rsid w:val="00A27079"/>
    <w:rsid w:val="00A30E24"/>
    <w:rsid w:val="00A316F5"/>
    <w:rsid w:val="00A3197B"/>
    <w:rsid w:val="00A31A0F"/>
    <w:rsid w:val="00A31D3C"/>
    <w:rsid w:val="00A34053"/>
    <w:rsid w:val="00A35761"/>
    <w:rsid w:val="00A358E2"/>
    <w:rsid w:val="00A35BAA"/>
    <w:rsid w:val="00A368DA"/>
    <w:rsid w:val="00A374F8"/>
    <w:rsid w:val="00A40A21"/>
    <w:rsid w:val="00A41F2D"/>
    <w:rsid w:val="00A4283C"/>
    <w:rsid w:val="00A44D2A"/>
    <w:rsid w:val="00A44FE8"/>
    <w:rsid w:val="00A464B5"/>
    <w:rsid w:val="00A46D6A"/>
    <w:rsid w:val="00A470D4"/>
    <w:rsid w:val="00A50334"/>
    <w:rsid w:val="00A51393"/>
    <w:rsid w:val="00A52A05"/>
    <w:rsid w:val="00A52DFB"/>
    <w:rsid w:val="00A53DF8"/>
    <w:rsid w:val="00A55E2D"/>
    <w:rsid w:val="00A56FBF"/>
    <w:rsid w:val="00A578EB"/>
    <w:rsid w:val="00A57B64"/>
    <w:rsid w:val="00A57DC2"/>
    <w:rsid w:val="00A57FDB"/>
    <w:rsid w:val="00A6010F"/>
    <w:rsid w:val="00A640CA"/>
    <w:rsid w:val="00A646E0"/>
    <w:rsid w:val="00A67437"/>
    <w:rsid w:val="00A709C3"/>
    <w:rsid w:val="00A7142E"/>
    <w:rsid w:val="00A71531"/>
    <w:rsid w:val="00A71B72"/>
    <w:rsid w:val="00A73FEC"/>
    <w:rsid w:val="00A740BA"/>
    <w:rsid w:val="00A75BF9"/>
    <w:rsid w:val="00A7641E"/>
    <w:rsid w:val="00A766A7"/>
    <w:rsid w:val="00A76BBC"/>
    <w:rsid w:val="00A76CF6"/>
    <w:rsid w:val="00A82979"/>
    <w:rsid w:val="00A85124"/>
    <w:rsid w:val="00A85477"/>
    <w:rsid w:val="00A85D7A"/>
    <w:rsid w:val="00A90F7F"/>
    <w:rsid w:val="00A928F0"/>
    <w:rsid w:val="00A92DFD"/>
    <w:rsid w:val="00A93AAA"/>
    <w:rsid w:val="00A94CA4"/>
    <w:rsid w:val="00A95007"/>
    <w:rsid w:val="00A956F8"/>
    <w:rsid w:val="00A95E63"/>
    <w:rsid w:val="00A976EB"/>
    <w:rsid w:val="00AA331F"/>
    <w:rsid w:val="00AA4C42"/>
    <w:rsid w:val="00AA4CAA"/>
    <w:rsid w:val="00AA60D1"/>
    <w:rsid w:val="00AA7E90"/>
    <w:rsid w:val="00AB0405"/>
    <w:rsid w:val="00AB0515"/>
    <w:rsid w:val="00AB0FEE"/>
    <w:rsid w:val="00AB274F"/>
    <w:rsid w:val="00AB40ED"/>
    <w:rsid w:val="00AB54CC"/>
    <w:rsid w:val="00AC673A"/>
    <w:rsid w:val="00AC6800"/>
    <w:rsid w:val="00AD14CA"/>
    <w:rsid w:val="00AD1F01"/>
    <w:rsid w:val="00AD352E"/>
    <w:rsid w:val="00AD3918"/>
    <w:rsid w:val="00AD50F1"/>
    <w:rsid w:val="00AD5C92"/>
    <w:rsid w:val="00AD7502"/>
    <w:rsid w:val="00AE0C98"/>
    <w:rsid w:val="00AE1591"/>
    <w:rsid w:val="00AE20D4"/>
    <w:rsid w:val="00AE3819"/>
    <w:rsid w:val="00AE3EF1"/>
    <w:rsid w:val="00AE4BA4"/>
    <w:rsid w:val="00AE652A"/>
    <w:rsid w:val="00AF01FA"/>
    <w:rsid w:val="00AF4B81"/>
    <w:rsid w:val="00AF554C"/>
    <w:rsid w:val="00AF58F4"/>
    <w:rsid w:val="00AF6859"/>
    <w:rsid w:val="00AF7C9B"/>
    <w:rsid w:val="00B00AF8"/>
    <w:rsid w:val="00B01F61"/>
    <w:rsid w:val="00B03CEE"/>
    <w:rsid w:val="00B07C72"/>
    <w:rsid w:val="00B100F6"/>
    <w:rsid w:val="00B105A1"/>
    <w:rsid w:val="00B11521"/>
    <w:rsid w:val="00B12274"/>
    <w:rsid w:val="00B1243C"/>
    <w:rsid w:val="00B147C0"/>
    <w:rsid w:val="00B20150"/>
    <w:rsid w:val="00B21A1F"/>
    <w:rsid w:val="00B21B02"/>
    <w:rsid w:val="00B2326C"/>
    <w:rsid w:val="00B23568"/>
    <w:rsid w:val="00B23F9D"/>
    <w:rsid w:val="00B24117"/>
    <w:rsid w:val="00B241A0"/>
    <w:rsid w:val="00B243F6"/>
    <w:rsid w:val="00B26BED"/>
    <w:rsid w:val="00B276B7"/>
    <w:rsid w:val="00B278FE"/>
    <w:rsid w:val="00B27C70"/>
    <w:rsid w:val="00B31CF6"/>
    <w:rsid w:val="00B3341E"/>
    <w:rsid w:val="00B34F11"/>
    <w:rsid w:val="00B368C1"/>
    <w:rsid w:val="00B40889"/>
    <w:rsid w:val="00B41028"/>
    <w:rsid w:val="00B417B5"/>
    <w:rsid w:val="00B427E0"/>
    <w:rsid w:val="00B440E2"/>
    <w:rsid w:val="00B44539"/>
    <w:rsid w:val="00B46E60"/>
    <w:rsid w:val="00B47E66"/>
    <w:rsid w:val="00B52199"/>
    <w:rsid w:val="00B52818"/>
    <w:rsid w:val="00B55A26"/>
    <w:rsid w:val="00B55F55"/>
    <w:rsid w:val="00B56C1C"/>
    <w:rsid w:val="00B56C34"/>
    <w:rsid w:val="00B6306A"/>
    <w:rsid w:val="00B6308D"/>
    <w:rsid w:val="00B631D9"/>
    <w:rsid w:val="00B6511C"/>
    <w:rsid w:val="00B65C6E"/>
    <w:rsid w:val="00B670EE"/>
    <w:rsid w:val="00B671B7"/>
    <w:rsid w:val="00B67585"/>
    <w:rsid w:val="00B704BB"/>
    <w:rsid w:val="00B74AB8"/>
    <w:rsid w:val="00B74D15"/>
    <w:rsid w:val="00B75094"/>
    <w:rsid w:val="00B75BDC"/>
    <w:rsid w:val="00B75D6C"/>
    <w:rsid w:val="00B7731A"/>
    <w:rsid w:val="00B77547"/>
    <w:rsid w:val="00B77C2E"/>
    <w:rsid w:val="00B8209D"/>
    <w:rsid w:val="00B829DE"/>
    <w:rsid w:val="00B82B64"/>
    <w:rsid w:val="00B84D37"/>
    <w:rsid w:val="00B855D2"/>
    <w:rsid w:val="00B93B95"/>
    <w:rsid w:val="00B95AE3"/>
    <w:rsid w:val="00B97CD0"/>
    <w:rsid w:val="00BA078D"/>
    <w:rsid w:val="00BA2203"/>
    <w:rsid w:val="00BA2ABE"/>
    <w:rsid w:val="00BA4316"/>
    <w:rsid w:val="00BA6081"/>
    <w:rsid w:val="00BA78F2"/>
    <w:rsid w:val="00BB14F8"/>
    <w:rsid w:val="00BB1999"/>
    <w:rsid w:val="00BB201D"/>
    <w:rsid w:val="00BB24E7"/>
    <w:rsid w:val="00BB289F"/>
    <w:rsid w:val="00BB48E7"/>
    <w:rsid w:val="00BB70AA"/>
    <w:rsid w:val="00BB73F6"/>
    <w:rsid w:val="00BB7B96"/>
    <w:rsid w:val="00BC23A1"/>
    <w:rsid w:val="00BC3236"/>
    <w:rsid w:val="00BC4906"/>
    <w:rsid w:val="00BC6192"/>
    <w:rsid w:val="00BD0029"/>
    <w:rsid w:val="00BD0FC3"/>
    <w:rsid w:val="00BD15C1"/>
    <w:rsid w:val="00BD25AF"/>
    <w:rsid w:val="00BD3D87"/>
    <w:rsid w:val="00BD561F"/>
    <w:rsid w:val="00BD7193"/>
    <w:rsid w:val="00BE0BA1"/>
    <w:rsid w:val="00BE1714"/>
    <w:rsid w:val="00BE324C"/>
    <w:rsid w:val="00BE3881"/>
    <w:rsid w:val="00BE41CB"/>
    <w:rsid w:val="00BE4682"/>
    <w:rsid w:val="00BE53B2"/>
    <w:rsid w:val="00BE5FEA"/>
    <w:rsid w:val="00BE6B90"/>
    <w:rsid w:val="00BF33E1"/>
    <w:rsid w:val="00BF371E"/>
    <w:rsid w:val="00BF4034"/>
    <w:rsid w:val="00BF44CC"/>
    <w:rsid w:val="00C00E7C"/>
    <w:rsid w:val="00C00F61"/>
    <w:rsid w:val="00C01581"/>
    <w:rsid w:val="00C01834"/>
    <w:rsid w:val="00C03316"/>
    <w:rsid w:val="00C04452"/>
    <w:rsid w:val="00C04644"/>
    <w:rsid w:val="00C05C73"/>
    <w:rsid w:val="00C07EC6"/>
    <w:rsid w:val="00C07F72"/>
    <w:rsid w:val="00C11214"/>
    <w:rsid w:val="00C11466"/>
    <w:rsid w:val="00C1211C"/>
    <w:rsid w:val="00C12953"/>
    <w:rsid w:val="00C13634"/>
    <w:rsid w:val="00C14173"/>
    <w:rsid w:val="00C17250"/>
    <w:rsid w:val="00C20A39"/>
    <w:rsid w:val="00C24B13"/>
    <w:rsid w:val="00C25DCD"/>
    <w:rsid w:val="00C261D0"/>
    <w:rsid w:val="00C27721"/>
    <w:rsid w:val="00C2781A"/>
    <w:rsid w:val="00C27AF6"/>
    <w:rsid w:val="00C31DC1"/>
    <w:rsid w:val="00C32833"/>
    <w:rsid w:val="00C32C8F"/>
    <w:rsid w:val="00C33B95"/>
    <w:rsid w:val="00C33BE8"/>
    <w:rsid w:val="00C3563D"/>
    <w:rsid w:val="00C35760"/>
    <w:rsid w:val="00C357C4"/>
    <w:rsid w:val="00C36DC2"/>
    <w:rsid w:val="00C3779D"/>
    <w:rsid w:val="00C37A31"/>
    <w:rsid w:val="00C42EA4"/>
    <w:rsid w:val="00C43D45"/>
    <w:rsid w:val="00C45BBA"/>
    <w:rsid w:val="00C4633E"/>
    <w:rsid w:val="00C476D3"/>
    <w:rsid w:val="00C477F2"/>
    <w:rsid w:val="00C478BB"/>
    <w:rsid w:val="00C47A3B"/>
    <w:rsid w:val="00C50EBF"/>
    <w:rsid w:val="00C51451"/>
    <w:rsid w:val="00C516D4"/>
    <w:rsid w:val="00C517D1"/>
    <w:rsid w:val="00C5255D"/>
    <w:rsid w:val="00C53DE5"/>
    <w:rsid w:val="00C56AAB"/>
    <w:rsid w:val="00C56B93"/>
    <w:rsid w:val="00C6009C"/>
    <w:rsid w:val="00C60124"/>
    <w:rsid w:val="00C6062B"/>
    <w:rsid w:val="00C61B04"/>
    <w:rsid w:val="00C624C7"/>
    <w:rsid w:val="00C64B24"/>
    <w:rsid w:val="00C65EAD"/>
    <w:rsid w:val="00C67E04"/>
    <w:rsid w:val="00C7507E"/>
    <w:rsid w:val="00C76B23"/>
    <w:rsid w:val="00C77960"/>
    <w:rsid w:val="00C8002A"/>
    <w:rsid w:val="00C800E8"/>
    <w:rsid w:val="00C80FA1"/>
    <w:rsid w:val="00C83712"/>
    <w:rsid w:val="00C8382F"/>
    <w:rsid w:val="00C84A0E"/>
    <w:rsid w:val="00C84C21"/>
    <w:rsid w:val="00C86385"/>
    <w:rsid w:val="00C87C23"/>
    <w:rsid w:val="00C91F3A"/>
    <w:rsid w:val="00C92553"/>
    <w:rsid w:val="00C9264C"/>
    <w:rsid w:val="00C93829"/>
    <w:rsid w:val="00C94AE9"/>
    <w:rsid w:val="00C97966"/>
    <w:rsid w:val="00CA00E0"/>
    <w:rsid w:val="00CA03F9"/>
    <w:rsid w:val="00CA4457"/>
    <w:rsid w:val="00CA5003"/>
    <w:rsid w:val="00CA69E1"/>
    <w:rsid w:val="00CB03B4"/>
    <w:rsid w:val="00CB1B4F"/>
    <w:rsid w:val="00CB4704"/>
    <w:rsid w:val="00CB5001"/>
    <w:rsid w:val="00CB782C"/>
    <w:rsid w:val="00CC08DE"/>
    <w:rsid w:val="00CC0CD9"/>
    <w:rsid w:val="00CC22B3"/>
    <w:rsid w:val="00CC3868"/>
    <w:rsid w:val="00CC6227"/>
    <w:rsid w:val="00CC664A"/>
    <w:rsid w:val="00CC6B84"/>
    <w:rsid w:val="00CD1C15"/>
    <w:rsid w:val="00CD29FA"/>
    <w:rsid w:val="00CD4047"/>
    <w:rsid w:val="00CD4A09"/>
    <w:rsid w:val="00CD4FF5"/>
    <w:rsid w:val="00CD5962"/>
    <w:rsid w:val="00CD6D68"/>
    <w:rsid w:val="00CD7422"/>
    <w:rsid w:val="00CD7D72"/>
    <w:rsid w:val="00CE13C2"/>
    <w:rsid w:val="00CE28DB"/>
    <w:rsid w:val="00CE42A4"/>
    <w:rsid w:val="00CE6990"/>
    <w:rsid w:val="00CE72CF"/>
    <w:rsid w:val="00CE79A1"/>
    <w:rsid w:val="00CE79B1"/>
    <w:rsid w:val="00CE7CE0"/>
    <w:rsid w:val="00CF1FDA"/>
    <w:rsid w:val="00CF2A29"/>
    <w:rsid w:val="00CF381A"/>
    <w:rsid w:val="00CF4444"/>
    <w:rsid w:val="00CF4497"/>
    <w:rsid w:val="00CF4625"/>
    <w:rsid w:val="00CF5D14"/>
    <w:rsid w:val="00CF7A07"/>
    <w:rsid w:val="00D00C17"/>
    <w:rsid w:val="00D01061"/>
    <w:rsid w:val="00D01B29"/>
    <w:rsid w:val="00D0265F"/>
    <w:rsid w:val="00D032E4"/>
    <w:rsid w:val="00D034CC"/>
    <w:rsid w:val="00D058C8"/>
    <w:rsid w:val="00D07C3E"/>
    <w:rsid w:val="00D11632"/>
    <w:rsid w:val="00D12A46"/>
    <w:rsid w:val="00D136D5"/>
    <w:rsid w:val="00D13C58"/>
    <w:rsid w:val="00D14A9F"/>
    <w:rsid w:val="00D14D54"/>
    <w:rsid w:val="00D150BD"/>
    <w:rsid w:val="00D166BA"/>
    <w:rsid w:val="00D16C95"/>
    <w:rsid w:val="00D1736D"/>
    <w:rsid w:val="00D2075B"/>
    <w:rsid w:val="00D22430"/>
    <w:rsid w:val="00D25977"/>
    <w:rsid w:val="00D2600E"/>
    <w:rsid w:val="00D3037A"/>
    <w:rsid w:val="00D44F86"/>
    <w:rsid w:val="00D4641A"/>
    <w:rsid w:val="00D47524"/>
    <w:rsid w:val="00D47AE7"/>
    <w:rsid w:val="00D55B71"/>
    <w:rsid w:val="00D56072"/>
    <w:rsid w:val="00D56E20"/>
    <w:rsid w:val="00D57587"/>
    <w:rsid w:val="00D609C9"/>
    <w:rsid w:val="00D60A84"/>
    <w:rsid w:val="00D627E7"/>
    <w:rsid w:val="00D62A7A"/>
    <w:rsid w:val="00D62D99"/>
    <w:rsid w:val="00D672E2"/>
    <w:rsid w:val="00D67E85"/>
    <w:rsid w:val="00D71100"/>
    <w:rsid w:val="00D72123"/>
    <w:rsid w:val="00D72C51"/>
    <w:rsid w:val="00D73A15"/>
    <w:rsid w:val="00D742CE"/>
    <w:rsid w:val="00D76C28"/>
    <w:rsid w:val="00D76FE9"/>
    <w:rsid w:val="00D77EFB"/>
    <w:rsid w:val="00D813B1"/>
    <w:rsid w:val="00D8176C"/>
    <w:rsid w:val="00D82784"/>
    <w:rsid w:val="00D83A9D"/>
    <w:rsid w:val="00D83C6E"/>
    <w:rsid w:val="00D84B29"/>
    <w:rsid w:val="00D85413"/>
    <w:rsid w:val="00D855E8"/>
    <w:rsid w:val="00D859FE"/>
    <w:rsid w:val="00D924CA"/>
    <w:rsid w:val="00D958EE"/>
    <w:rsid w:val="00D965FD"/>
    <w:rsid w:val="00D9687A"/>
    <w:rsid w:val="00D96911"/>
    <w:rsid w:val="00DA0FDA"/>
    <w:rsid w:val="00DA153F"/>
    <w:rsid w:val="00DA3133"/>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1572"/>
    <w:rsid w:val="00DC3A59"/>
    <w:rsid w:val="00DC5308"/>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5740"/>
    <w:rsid w:val="00DF61C6"/>
    <w:rsid w:val="00DF74FF"/>
    <w:rsid w:val="00E04330"/>
    <w:rsid w:val="00E04B95"/>
    <w:rsid w:val="00E06C16"/>
    <w:rsid w:val="00E07188"/>
    <w:rsid w:val="00E073FF"/>
    <w:rsid w:val="00E076C8"/>
    <w:rsid w:val="00E1072B"/>
    <w:rsid w:val="00E12628"/>
    <w:rsid w:val="00E1305F"/>
    <w:rsid w:val="00E13BBB"/>
    <w:rsid w:val="00E144D3"/>
    <w:rsid w:val="00E14DCF"/>
    <w:rsid w:val="00E1745F"/>
    <w:rsid w:val="00E306CD"/>
    <w:rsid w:val="00E30822"/>
    <w:rsid w:val="00E35194"/>
    <w:rsid w:val="00E36E36"/>
    <w:rsid w:val="00E37C95"/>
    <w:rsid w:val="00E40C90"/>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22B3"/>
    <w:rsid w:val="00E63A4A"/>
    <w:rsid w:val="00E6599A"/>
    <w:rsid w:val="00E659BC"/>
    <w:rsid w:val="00E65B25"/>
    <w:rsid w:val="00E660DF"/>
    <w:rsid w:val="00E66245"/>
    <w:rsid w:val="00E66695"/>
    <w:rsid w:val="00E67C2A"/>
    <w:rsid w:val="00E700F9"/>
    <w:rsid w:val="00E71BE0"/>
    <w:rsid w:val="00E75F06"/>
    <w:rsid w:val="00E76237"/>
    <w:rsid w:val="00E8036E"/>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A71"/>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45F8"/>
    <w:rsid w:val="00ED49DD"/>
    <w:rsid w:val="00ED5A35"/>
    <w:rsid w:val="00ED7594"/>
    <w:rsid w:val="00ED79AD"/>
    <w:rsid w:val="00EE31D3"/>
    <w:rsid w:val="00EE3284"/>
    <w:rsid w:val="00EE366C"/>
    <w:rsid w:val="00EE4F97"/>
    <w:rsid w:val="00EE5E03"/>
    <w:rsid w:val="00EE69AB"/>
    <w:rsid w:val="00EE7C24"/>
    <w:rsid w:val="00EF1035"/>
    <w:rsid w:val="00EF1CB7"/>
    <w:rsid w:val="00EF655E"/>
    <w:rsid w:val="00EF7157"/>
    <w:rsid w:val="00F00FF4"/>
    <w:rsid w:val="00F0178C"/>
    <w:rsid w:val="00F03E25"/>
    <w:rsid w:val="00F050FE"/>
    <w:rsid w:val="00F058EA"/>
    <w:rsid w:val="00F05CC1"/>
    <w:rsid w:val="00F06C9C"/>
    <w:rsid w:val="00F0737C"/>
    <w:rsid w:val="00F110CA"/>
    <w:rsid w:val="00F11F12"/>
    <w:rsid w:val="00F13FD8"/>
    <w:rsid w:val="00F140B9"/>
    <w:rsid w:val="00F146B1"/>
    <w:rsid w:val="00F14EA5"/>
    <w:rsid w:val="00F15A84"/>
    <w:rsid w:val="00F15E0C"/>
    <w:rsid w:val="00F229E6"/>
    <w:rsid w:val="00F237CF"/>
    <w:rsid w:val="00F23B98"/>
    <w:rsid w:val="00F249C3"/>
    <w:rsid w:val="00F24C66"/>
    <w:rsid w:val="00F2665E"/>
    <w:rsid w:val="00F272A3"/>
    <w:rsid w:val="00F325FD"/>
    <w:rsid w:val="00F32A8A"/>
    <w:rsid w:val="00F33212"/>
    <w:rsid w:val="00F34986"/>
    <w:rsid w:val="00F35531"/>
    <w:rsid w:val="00F366D1"/>
    <w:rsid w:val="00F4035C"/>
    <w:rsid w:val="00F40C88"/>
    <w:rsid w:val="00F40E92"/>
    <w:rsid w:val="00F43CDA"/>
    <w:rsid w:val="00F43D06"/>
    <w:rsid w:val="00F43E88"/>
    <w:rsid w:val="00F445B8"/>
    <w:rsid w:val="00F47D59"/>
    <w:rsid w:val="00F504DA"/>
    <w:rsid w:val="00F50853"/>
    <w:rsid w:val="00F5478E"/>
    <w:rsid w:val="00F561EC"/>
    <w:rsid w:val="00F57BFA"/>
    <w:rsid w:val="00F60BC2"/>
    <w:rsid w:val="00F60C9F"/>
    <w:rsid w:val="00F60EC6"/>
    <w:rsid w:val="00F61644"/>
    <w:rsid w:val="00F617F3"/>
    <w:rsid w:val="00F61A16"/>
    <w:rsid w:val="00F63109"/>
    <w:rsid w:val="00F636AC"/>
    <w:rsid w:val="00F638D7"/>
    <w:rsid w:val="00F6396C"/>
    <w:rsid w:val="00F63FF6"/>
    <w:rsid w:val="00F6521D"/>
    <w:rsid w:val="00F664E0"/>
    <w:rsid w:val="00F66CBD"/>
    <w:rsid w:val="00F6718A"/>
    <w:rsid w:val="00F710E8"/>
    <w:rsid w:val="00F72B63"/>
    <w:rsid w:val="00F74FC6"/>
    <w:rsid w:val="00F7721F"/>
    <w:rsid w:val="00F7773B"/>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B1FA0"/>
    <w:rsid w:val="00FB23FD"/>
    <w:rsid w:val="00FB256B"/>
    <w:rsid w:val="00FB3E17"/>
    <w:rsid w:val="00FB5D5F"/>
    <w:rsid w:val="00FB7E30"/>
    <w:rsid w:val="00FC0D96"/>
    <w:rsid w:val="00FC17F3"/>
    <w:rsid w:val="00FC2023"/>
    <w:rsid w:val="00FC3731"/>
    <w:rsid w:val="00FC3C1E"/>
    <w:rsid w:val="00FC3FFC"/>
    <w:rsid w:val="00FC5152"/>
    <w:rsid w:val="00FC618A"/>
    <w:rsid w:val="00FD181E"/>
    <w:rsid w:val="00FD3803"/>
    <w:rsid w:val="00FD65B5"/>
    <w:rsid w:val="00FE1468"/>
    <w:rsid w:val="00FE159F"/>
    <w:rsid w:val="00FE1B4B"/>
    <w:rsid w:val="00FE29B5"/>
    <w:rsid w:val="00FE49D0"/>
    <w:rsid w:val="00FE543A"/>
    <w:rsid w:val="00FE73F0"/>
    <w:rsid w:val="00FE7DB0"/>
    <w:rsid w:val="00FF1FA3"/>
    <w:rsid w:val="00FF209C"/>
    <w:rsid w:val="00FF252E"/>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7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6DEAAE-CDEC-4C7A-85A9-2211C9AF7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8</Pages>
  <Words>2964</Words>
  <Characters>16897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628</cp:revision>
  <dcterms:created xsi:type="dcterms:W3CDTF">2020-05-16T05:48:00Z</dcterms:created>
  <dcterms:modified xsi:type="dcterms:W3CDTF">2021-01-19T00:46:00Z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